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71C" w:rsidRDefault="0077271C" w:rsidP="00FA2FA8">
      <w:pPr>
        <w:pStyle w:val="Heading1"/>
      </w:pPr>
      <w:r>
        <w:t>Appendix</w:t>
      </w:r>
      <w:bookmarkStart w:id="0" w:name="_GoBack"/>
      <w:bookmarkEnd w:id="0"/>
    </w:p>
    <w:p w:rsidR="009B19EA" w:rsidRDefault="009B19EA" w:rsidP="009B19EA"/>
    <w:p w:rsidR="009B19EA" w:rsidRPr="009B19EA" w:rsidRDefault="009B19EA" w:rsidP="009B19EA">
      <w:r w:rsidRPr="005F755A">
        <w:rPr>
          <w:b/>
        </w:rPr>
        <w:t>Topic guide for semi-structured interviews</w:t>
      </w:r>
    </w:p>
    <w:p w:rsidR="009B19EA" w:rsidRPr="005F755A" w:rsidRDefault="0023688E" w:rsidP="009B19EA">
      <w:pPr>
        <w:spacing w:line="480" w:lineRule="auto"/>
        <w:rPr>
          <w:b/>
        </w:rPr>
      </w:pPr>
      <w:r>
        <w:rPr>
          <w:b/>
          <w:noProof/>
          <w:lang w:eastAsia="en-GB"/>
        </w:rPr>
      </w:r>
      <w:r>
        <w:rPr>
          <w:b/>
          <w:noProof/>
          <w:lang w:eastAsia="en-GB"/>
        </w:rPr>
        <w:pict>
          <v:roundrect id="AutoShape 2" o:spid="_x0000_s1026" style="width:443.6pt;height:5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3419f">
            <v:textbox>
              <w:txbxContent>
                <w:p w:rsidR="009B19EA" w:rsidRPr="00964820" w:rsidRDefault="009B19EA" w:rsidP="009B19EA">
                  <w:pPr>
                    <w:rPr>
                      <w:b/>
                      <w:sz w:val="20"/>
                      <w:szCs w:val="20"/>
                    </w:rPr>
                  </w:pPr>
                  <w:r w:rsidRPr="00964820">
                    <w:rPr>
                      <w:b/>
                      <w:sz w:val="20"/>
                      <w:szCs w:val="20"/>
                    </w:rPr>
                    <w:t xml:space="preserve">Use of PROMs in care </w:t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>For which reasons do you currently use PROMs?</w:t>
                  </w:r>
                </w:p>
                <w:p w:rsidR="009B19EA" w:rsidRDefault="009B19EA" w:rsidP="009B19EA">
                  <w:pPr>
                    <w:spacing w:line="240" w:lineRule="auto"/>
                    <w:ind w:left="1418" w:hanging="851"/>
                    <w:rPr>
                      <w:sz w:val="20"/>
                      <w:szCs w:val="20"/>
                    </w:rPr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–</w:t>
                  </w:r>
                  <w:r w:rsidRPr="005F755A">
                    <w:rPr>
                      <w:i/>
                      <w:sz w:val="20"/>
                      <w:szCs w:val="20"/>
                    </w:rPr>
                    <w:t xml:space="preserve"> </w:t>
                  </w:r>
                  <w:r w:rsidRPr="00964820">
                    <w:rPr>
                      <w:sz w:val="20"/>
                      <w:szCs w:val="20"/>
                    </w:rPr>
                    <w:t>Screening, diagnosis, monitoring, shared decision making (care plans, end of life care), QOF</w:t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 xml:space="preserve">What influences your choice on the Proms you use </w:t>
                  </w:r>
                </w:p>
                <w:p w:rsidR="009B19EA" w:rsidRPr="00964820" w:rsidRDefault="009B19EA" w:rsidP="009B19EA">
                  <w:pPr>
                    <w:spacing w:line="240" w:lineRule="auto"/>
                    <w:ind w:left="1418" w:hanging="851"/>
                    <w:rPr>
                      <w:sz w:val="20"/>
                      <w:szCs w:val="20"/>
                    </w:rPr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–How do you hear about the PROMs that are availab</w:t>
                  </w:r>
                  <w:r>
                    <w:rPr>
                      <w:sz w:val="20"/>
                      <w:szCs w:val="20"/>
                    </w:rPr>
                    <w:t>le</w:t>
                  </w:r>
                  <w:proofErr w:type="gramStart"/>
                  <w:r>
                    <w:rPr>
                      <w:sz w:val="20"/>
                      <w:szCs w:val="20"/>
                    </w:rPr>
                    <w:t>?;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Is there a standard set of </w:t>
                  </w:r>
                  <w:r w:rsidRPr="00964820">
                    <w:rPr>
                      <w:sz w:val="20"/>
                      <w:szCs w:val="20"/>
                    </w:rPr>
                    <w:t>PROMs used across the practice?; Who recommend</w:t>
                  </w:r>
                  <w:r>
                    <w:rPr>
                      <w:sz w:val="20"/>
                      <w:szCs w:val="20"/>
                    </w:rPr>
                    <w:t>s them (CCG, colleague, other)</w:t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>How frequently do you use PROMs?</w:t>
                  </w:r>
                </w:p>
                <w:p w:rsidR="009B19EA" w:rsidRPr="00964820" w:rsidRDefault="009B19EA" w:rsidP="009B19EA">
                  <w:pPr>
                    <w:pStyle w:val="ListParagraph"/>
                    <w:spacing w:line="240" w:lineRule="auto"/>
                    <w:ind w:left="993" w:hanging="993"/>
                    <w:rPr>
                      <w:sz w:val="20"/>
                      <w:szCs w:val="20"/>
                    </w:rPr>
                  </w:pP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>Which individuals use PROMs in your organisation?</w:t>
                  </w:r>
                </w:p>
                <w:p w:rsidR="009B19EA" w:rsidRPr="00964820" w:rsidRDefault="009B19EA" w:rsidP="009B19EA">
                  <w:pPr>
                    <w:spacing w:line="240" w:lineRule="auto"/>
                    <w:ind w:left="1418" w:hanging="851"/>
                    <w:rPr>
                      <w:sz w:val="20"/>
                      <w:szCs w:val="20"/>
                    </w:rPr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– Clinical staff e.g. GPs, Nurse practitioners, HCAs, Community matron, Physician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964820">
                    <w:rPr>
                      <w:sz w:val="20"/>
                      <w:szCs w:val="20"/>
                    </w:rPr>
                    <w:t>associate</w:t>
                  </w:r>
                  <w:r>
                    <w:rPr>
                      <w:sz w:val="20"/>
                      <w:szCs w:val="20"/>
                    </w:rPr>
                    <w:t xml:space="preserve">; </w:t>
                  </w:r>
                  <w:r w:rsidRPr="00964820">
                    <w:rPr>
                      <w:sz w:val="20"/>
                      <w:szCs w:val="20"/>
                    </w:rPr>
                    <w:t>Non-clinical staff – receptionists, administrators, practice managers</w:t>
                  </w:r>
                  <w:r>
                    <w:rPr>
                      <w:sz w:val="20"/>
                      <w:szCs w:val="20"/>
                    </w:rPr>
                    <w:t xml:space="preserve">; </w:t>
                  </w:r>
                  <w:r w:rsidRPr="00964820">
                    <w:rPr>
                      <w:sz w:val="20"/>
                      <w:szCs w:val="20"/>
                    </w:rPr>
                    <w:t>Patient participation group (in partnership with practice)</w:t>
                  </w:r>
                  <w:r w:rsidRPr="00964820">
                    <w:rPr>
                      <w:sz w:val="20"/>
                      <w:szCs w:val="20"/>
                    </w:rPr>
                    <w:tab/>
                  </w:r>
                  <w:r w:rsidRPr="00964820">
                    <w:rPr>
                      <w:sz w:val="20"/>
                      <w:szCs w:val="20"/>
                    </w:rPr>
                    <w:tab/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 xml:space="preserve">How do you use the data which are gained from PROMs?  </w:t>
                  </w:r>
                </w:p>
                <w:p w:rsidR="009B19EA" w:rsidRDefault="009B19EA" w:rsidP="009B19EA">
                  <w:pPr>
                    <w:spacing w:line="240" w:lineRule="auto"/>
                    <w:ind w:left="1418" w:hanging="851"/>
                    <w:rPr>
                      <w:sz w:val="20"/>
                      <w:szCs w:val="20"/>
                    </w:rPr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– How do they inform care? Evaluation of practice performance? Resource allocation</w:t>
                  </w:r>
                  <w:r>
                    <w:rPr>
                      <w:sz w:val="20"/>
                      <w:szCs w:val="20"/>
                    </w:rPr>
                    <w:t xml:space="preserve">? </w:t>
                  </w:r>
                  <w:r w:rsidRPr="00964820">
                    <w:rPr>
                      <w:sz w:val="20"/>
                      <w:szCs w:val="20"/>
                    </w:rPr>
                    <w:t>Who is involved and how?</w:t>
                  </w:r>
                </w:p>
                <w:p w:rsidR="009B19EA" w:rsidRPr="00964820" w:rsidRDefault="009B19EA" w:rsidP="009B19EA">
                  <w:pPr>
                    <w:spacing w:line="240" w:lineRule="auto"/>
                    <w:ind w:left="993" w:hanging="993"/>
                    <w:rPr>
                      <w:b/>
                      <w:sz w:val="20"/>
                      <w:szCs w:val="20"/>
                    </w:rPr>
                  </w:pPr>
                  <w:r w:rsidRPr="00964820">
                    <w:rPr>
                      <w:b/>
                      <w:sz w:val="20"/>
                      <w:szCs w:val="20"/>
                    </w:rPr>
                    <w:t>Future PROM use</w:t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>Which areas/groups of patients (if any) do you think PROMs could be used more effectively?</w:t>
                  </w:r>
                </w:p>
                <w:p w:rsidR="009B19EA" w:rsidRPr="00964820" w:rsidRDefault="009B19EA" w:rsidP="009B19EA">
                  <w:pPr>
                    <w:spacing w:line="240" w:lineRule="auto"/>
                    <w:ind w:left="1418" w:hanging="851"/>
                    <w:rPr>
                      <w:sz w:val="20"/>
                      <w:szCs w:val="20"/>
                    </w:rPr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- </w:t>
                  </w:r>
                  <w:r w:rsidRPr="00964820">
                    <w:rPr>
                      <w:sz w:val="20"/>
                      <w:szCs w:val="20"/>
                    </w:rPr>
                    <w:tab/>
                    <w:t>Multi-morbidity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r w:rsidRPr="00964820">
                    <w:rPr>
                      <w:sz w:val="20"/>
                      <w:szCs w:val="20"/>
                    </w:rPr>
                    <w:t>Metric of care (patient perception)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r w:rsidRPr="00964820">
                    <w:rPr>
                      <w:sz w:val="20"/>
                      <w:szCs w:val="20"/>
                    </w:rPr>
                    <w:t>Carers</w:t>
                  </w:r>
                  <w:r>
                    <w:rPr>
                      <w:sz w:val="20"/>
                      <w:szCs w:val="20"/>
                    </w:rPr>
                    <w:t xml:space="preserve">, </w:t>
                  </w:r>
                  <w:proofErr w:type="gramStart"/>
                  <w:r>
                    <w:rPr>
                      <w:sz w:val="20"/>
                      <w:szCs w:val="20"/>
                    </w:rPr>
                    <w:t>P</w:t>
                  </w:r>
                  <w:r w:rsidRPr="00964820">
                    <w:rPr>
                      <w:sz w:val="20"/>
                      <w:szCs w:val="20"/>
                    </w:rPr>
                    <w:t>art</w:t>
                  </w:r>
                  <w:proofErr w:type="gramEnd"/>
                  <w:r w:rsidRPr="00964820">
                    <w:rPr>
                      <w:sz w:val="20"/>
                      <w:szCs w:val="20"/>
                    </w:rPr>
                    <w:t xml:space="preserve"> of discharge note?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964820">
                    <w:rPr>
                      <w:sz w:val="20"/>
                      <w:szCs w:val="20"/>
                    </w:rPr>
                    <w:t>Other?</w:t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>Which factors would facilitate the effective use of PROMS?</w:t>
                  </w:r>
                </w:p>
                <w:p w:rsidR="009B19EA" w:rsidRPr="00964820" w:rsidRDefault="009B19EA" w:rsidP="009B19EA">
                  <w:pPr>
                    <w:spacing w:line="240" w:lineRule="auto"/>
                    <w:ind w:left="1418" w:hanging="851"/>
                    <w:rPr>
                      <w:sz w:val="20"/>
                      <w:szCs w:val="20"/>
                    </w:rPr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-</w:t>
                  </w:r>
                  <w:r w:rsidRPr="00964820">
                    <w:rPr>
                      <w:sz w:val="20"/>
                      <w:szCs w:val="20"/>
                    </w:rPr>
                    <w:tab/>
                    <w:t>Integration with existing systems/processes, Integration with EHR</w:t>
                  </w:r>
                  <w:r w:rsidRPr="00964820">
                    <w:rPr>
                      <w:sz w:val="20"/>
                      <w:szCs w:val="20"/>
                    </w:rPr>
                    <w:br/>
                    <w:t>Automatically generated and distributed to patients based on algorithm or diagnosis, Utility and usability (Practical/useful/relevant), Recommended by trusted source</w:t>
                  </w:r>
                </w:p>
                <w:p w:rsidR="009B19EA" w:rsidRPr="00964820" w:rsidRDefault="009B19EA" w:rsidP="009B19EA">
                  <w:pPr>
                    <w:pStyle w:val="ListParagraph"/>
                    <w:numPr>
                      <w:ilvl w:val="0"/>
                      <w:numId w:val="1"/>
                    </w:numPr>
                    <w:spacing w:line="240" w:lineRule="auto"/>
                    <w:ind w:left="567" w:hanging="283"/>
                    <w:rPr>
                      <w:sz w:val="20"/>
                      <w:szCs w:val="20"/>
                    </w:rPr>
                  </w:pPr>
                  <w:r w:rsidRPr="00964820">
                    <w:rPr>
                      <w:sz w:val="20"/>
                      <w:szCs w:val="20"/>
                    </w:rPr>
                    <w:t>What are the main barriers to increased use of PROMs?</w:t>
                  </w:r>
                </w:p>
                <w:p w:rsidR="009B19EA" w:rsidRDefault="009B19EA" w:rsidP="009B19EA">
                  <w:pPr>
                    <w:spacing w:line="240" w:lineRule="auto"/>
                    <w:ind w:left="1418" w:hanging="851"/>
                  </w:pPr>
                  <w:r w:rsidRPr="005F755A">
                    <w:rPr>
                      <w:i/>
                      <w:sz w:val="20"/>
                      <w:szCs w:val="20"/>
                    </w:rPr>
                    <w:t>Prompts</w:t>
                  </w:r>
                  <w:r w:rsidRPr="00964820">
                    <w:rPr>
                      <w:sz w:val="20"/>
                      <w:szCs w:val="20"/>
                    </w:rPr>
                    <w:t xml:space="preserve"> -</w:t>
                  </w:r>
                  <w:r w:rsidRPr="00964820">
                    <w:rPr>
                      <w:sz w:val="20"/>
                      <w:szCs w:val="20"/>
                    </w:rPr>
                    <w:tab/>
                    <w:t>Time, Resource, Training, Patient activation</w:t>
                  </w:r>
                </w:p>
              </w:txbxContent>
            </v:textbox>
            <w10:wrap type="none"/>
            <w10:anchorlock/>
          </v:roundrect>
        </w:pict>
      </w:r>
    </w:p>
    <w:p w:rsidR="009B19EA" w:rsidRDefault="009B19EA" w:rsidP="009B19EA">
      <w:pPr>
        <w:spacing w:line="480" w:lineRule="auto"/>
      </w:pPr>
    </w:p>
    <w:p w:rsidR="009B19EA" w:rsidRDefault="009B19EA" w:rsidP="009B19EA">
      <w:pPr>
        <w:spacing w:line="480" w:lineRule="auto"/>
      </w:pPr>
    </w:p>
    <w:p w:rsidR="0077271C" w:rsidRPr="00FA2FA8" w:rsidRDefault="0077271C" w:rsidP="008F61B1">
      <w:pPr>
        <w:rPr>
          <w:b/>
        </w:rPr>
      </w:pPr>
      <w:proofErr w:type="spellStart"/>
      <w:proofErr w:type="gramStart"/>
      <w:r w:rsidRPr="00FA2FA8">
        <w:rPr>
          <w:b/>
        </w:rPr>
        <w:lastRenderedPageBreak/>
        <w:t>eTable</w:t>
      </w:r>
      <w:proofErr w:type="spellEnd"/>
      <w:proofErr w:type="gramEnd"/>
      <w:r w:rsidRPr="00FA2FA8">
        <w:rPr>
          <w:b/>
        </w:rPr>
        <w:t xml:space="preserve"> 1: Participant characteristics</w:t>
      </w:r>
    </w:p>
    <w:tbl>
      <w:tblPr>
        <w:tblStyle w:val="TableGrid"/>
        <w:tblW w:w="793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790"/>
        <w:gridCol w:w="893"/>
        <w:gridCol w:w="1714"/>
        <w:gridCol w:w="2977"/>
        <w:gridCol w:w="1559"/>
      </w:tblGrid>
      <w:tr w:rsidR="0077271C" w:rsidTr="00FA2FA8">
        <w:tc>
          <w:tcPr>
            <w:tcW w:w="790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ID</w:t>
            </w:r>
          </w:p>
        </w:tc>
        <w:tc>
          <w:tcPr>
            <w:tcW w:w="893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Gender</w:t>
            </w:r>
          </w:p>
        </w:tc>
        <w:tc>
          <w:tcPr>
            <w:tcW w:w="1714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Years qualified</w:t>
            </w:r>
          </w:p>
        </w:tc>
        <w:tc>
          <w:tcPr>
            <w:tcW w:w="2977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C</w:t>
            </w:r>
            <w:r>
              <w:rPr>
                <w:b/>
              </w:rPr>
              <w:t xml:space="preserve">linical </w:t>
            </w:r>
            <w:r w:rsidRPr="0077271C">
              <w:rPr>
                <w:b/>
              </w:rPr>
              <w:t>C</w:t>
            </w:r>
            <w:r>
              <w:rPr>
                <w:b/>
              </w:rPr>
              <w:t xml:space="preserve">ommissioning </w:t>
            </w:r>
            <w:r w:rsidRPr="0077271C">
              <w:rPr>
                <w:b/>
              </w:rPr>
              <w:t>G</w:t>
            </w:r>
            <w:r>
              <w:rPr>
                <w:b/>
              </w:rPr>
              <w:t>roup</w:t>
            </w:r>
          </w:p>
        </w:tc>
        <w:tc>
          <w:tcPr>
            <w:tcW w:w="1559" w:type="dxa"/>
          </w:tcPr>
          <w:p w:rsidR="0077271C" w:rsidRPr="0077271C" w:rsidRDefault="0077271C" w:rsidP="0077271C">
            <w:pPr>
              <w:rPr>
                <w:b/>
              </w:rPr>
            </w:pPr>
            <w:r w:rsidRPr="0077271C">
              <w:rPr>
                <w:b/>
              </w:rPr>
              <w:t>Region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GP1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29</w:t>
            </w:r>
          </w:p>
        </w:tc>
        <w:tc>
          <w:tcPr>
            <w:tcW w:w="2977" w:type="dxa"/>
          </w:tcPr>
          <w:p w:rsidR="0077271C" w:rsidRDefault="0077271C" w:rsidP="0077271C">
            <w:r>
              <w:t>Merton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GP2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10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Southport and Formby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GP3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17</w:t>
            </w:r>
          </w:p>
        </w:tc>
        <w:tc>
          <w:tcPr>
            <w:tcW w:w="2977" w:type="dxa"/>
          </w:tcPr>
          <w:p w:rsidR="0077271C" w:rsidRDefault="0077271C" w:rsidP="0077271C">
            <w:r>
              <w:t xml:space="preserve">Northumberland 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GP4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12</w:t>
            </w:r>
          </w:p>
        </w:tc>
        <w:tc>
          <w:tcPr>
            <w:tcW w:w="2977" w:type="dxa"/>
          </w:tcPr>
          <w:p w:rsidR="0077271C" w:rsidRDefault="0077271C" w:rsidP="0077271C">
            <w:r>
              <w:t>North Durham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>
              <w:t>GP5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20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 Tyneside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6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12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 Eastern Hampshire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7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33</w:t>
            </w:r>
          </w:p>
        </w:tc>
        <w:tc>
          <w:tcPr>
            <w:tcW w:w="2977" w:type="dxa"/>
          </w:tcPr>
          <w:p w:rsidR="0077271C" w:rsidRDefault="0077271C" w:rsidP="0077271C">
            <w:r>
              <w:t>Dorset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8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24</w:t>
            </w:r>
          </w:p>
        </w:tc>
        <w:tc>
          <w:tcPr>
            <w:tcW w:w="2977" w:type="dxa"/>
          </w:tcPr>
          <w:p w:rsidR="0077271C" w:rsidRDefault="0077271C" w:rsidP="0077271C">
            <w:r>
              <w:t>Oxfordshire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9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11</w:t>
            </w:r>
          </w:p>
        </w:tc>
        <w:tc>
          <w:tcPr>
            <w:tcW w:w="2977" w:type="dxa"/>
          </w:tcPr>
          <w:p w:rsidR="0077271C" w:rsidRDefault="0077271C" w:rsidP="0077271C">
            <w:r>
              <w:t>Newark and Sherwood</w:t>
            </w:r>
          </w:p>
        </w:tc>
        <w:tc>
          <w:tcPr>
            <w:tcW w:w="1559" w:type="dxa"/>
          </w:tcPr>
          <w:p w:rsidR="0077271C" w:rsidRDefault="0077271C" w:rsidP="0077271C">
            <w:r>
              <w:t>East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10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13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Southampton City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11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11</w:t>
            </w:r>
          </w:p>
        </w:tc>
        <w:tc>
          <w:tcPr>
            <w:tcW w:w="2977" w:type="dxa"/>
          </w:tcPr>
          <w:p w:rsidR="0077271C" w:rsidRDefault="0077271C" w:rsidP="0077271C">
            <w:r>
              <w:t>Greenwich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12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4</w:t>
            </w:r>
          </w:p>
        </w:tc>
        <w:tc>
          <w:tcPr>
            <w:tcW w:w="2977" w:type="dxa"/>
          </w:tcPr>
          <w:p w:rsidR="0077271C" w:rsidRDefault="0077271C" w:rsidP="0077271C">
            <w:r>
              <w:t>Birmingham and Solihull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13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10</w:t>
            </w:r>
          </w:p>
        </w:tc>
        <w:tc>
          <w:tcPr>
            <w:tcW w:w="2977" w:type="dxa"/>
          </w:tcPr>
          <w:p w:rsidR="0077271C" w:rsidRDefault="0077271C" w:rsidP="0077271C">
            <w:r>
              <w:t>North East Essex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14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13</w:t>
            </w:r>
          </w:p>
        </w:tc>
        <w:tc>
          <w:tcPr>
            <w:tcW w:w="2977" w:type="dxa"/>
          </w:tcPr>
          <w:p w:rsidR="0077271C" w:rsidRDefault="0077271C" w:rsidP="0077271C">
            <w:r>
              <w:t>East and North Hertfordshire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15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17</w:t>
            </w:r>
          </w:p>
        </w:tc>
        <w:tc>
          <w:tcPr>
            <w:tcW w:w="2977" w:type="dxa"/>
          </w:tcPr>
          <w:p w:rsidR="0077271C" w:rsidRDefault="0077271C" w:rsidP="0077271C">
            <w:r>
              <w:t>Fylde and Wyre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16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10</w:t>
            </w:r>
          </w:p>
        </w:tc>
        <w:tc>
          <w:tcPr>
            <w:tcW w:w="2977" w:type="dxa"/>
          </w:tcPr>
          <w:p w:rsidR="0077271C" w:rsidRDefault="0077271C" w:rsidP="0077271C">
            <w:r>
              <w:t>Sheffield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17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4</w:t>
            </w:r>
          </w:p>
        </w:tc>
        <w:tc>
          <w:tcPr>
            <w:tcW w:w="2977" w:type="dxa"/>
          </w:tcPr>
          <w:p w:rsidR="0077271C" w:rsidRDefault="0077271C" w:rsidP="0077271C">
            <w:r>
              <w:t>Birmingham and Solihull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18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2</w:t>
            </w:r>
          </w:p>
        </w:tc>
        <w:tc>
          <w:tcPr>
            <w:tcW w:w="2977" w:type="dxa"/>
          </w:tcPr>
          <w:p w:rsidR="0077271C" w:rsidRDefault="0077271C" w:rsidP="0077271C">
            <w:r>
              <w:t>Birmingham and Solihull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19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8</w:t>
            </w:r>
          </w:p>
        </w:tc>
        <w:tc>
          <w:tcPr>
            <w:tcW w:w="2977" w:type="dxa"/>
          </w:tcPr>
          <w:p w:rsidR="0077271C" w:rsidRDefault="0077271C" w:rsidP="0077271C">
            <w:r>
              <w:t>Dudley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20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31</w:t>
            </w:r>
          </w:p>
        </w:tc>
        <w:tc>
          <w:tcPr>
            <w:tcW w:w="2977" w:type="dxa"/>
          </w:tcPr>
          <w:p w:rsidR="0077271C" w:rsidRDefault="0077271C" w:rsidP="0077271C">
            <w:r>
              <w:t>Salford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21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7</w:t>
            </w:r>
          </w:p>
        </w:tc>
        <w:tc>
          <w:tcPr>
            <w:tcW w:w="2977" w:type="dxa"/>
          </w:tcPr>
          <w:p w:rsidR="0077271C" w:rsidRDefault="0077271C" w:rsidP="0077271C">
            <w:r w:rsidRPr="00E224BF">
              <w:t xml:space="preserve">Bristol, North Somerset And South Gloucestershire 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22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30</w:t>
            </w:r>
          </w:p>
        </w:tc>
        <w:tc>
          <w:tcPr>
            <w:tcW w:w="2977" w:type="dxa"/>
          </w:tcPr>
          <w:p w:rsidR="0077271C" w:rsidRDefault="0077271C" w:rsidP="0077271C">
            <w:r>
              <w:t>South Cheshire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West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23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8</w:t>
            </w:r>
          </w:p>
        </w:tc>
        <w:tc>
          <w:tcPr>
            <w:tcW w:w="2977" w:type="dxa"/>
          </w:tcPr>
          <w:p w:rsidR="0077271C" w:rsidRDefault="0077271C" w:rsidP="0077271C">
            <w:r>
              <w:t>Sheffield</w:t>
            </w:r>
          </w:p>
        </w:tc>
        <w:tc>
          <w:tcPr>
            <w:tcW w:w="1559" w:type="dxa"/>
          </w:tcPr>
          <w:p w:rsidR="0077271C" w:rsidRDefault="0077271C" w:rsidP="0077271C">
            <w:r>
              <w:t>North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24</w:t>
            </w:r>
          </w:p>
        </w:tc>
        <w:tc>
          <w:tcPr>
            <w:tcW w:w="893" w:type="dxa"/>
          </w:tcPr>
          <w:p w:rsidR="0077271C" w:rsidRDefault="0077271C" w:rsidP="0077271C">
            <w:r>
              <w:t>F</w:t>
            </w:r>
          </w:p>
        </w:tc>
        <w:tc>
          <w:tcPr>
            <w:tcW w:w="1714" w:type="dxa"/>
          </w:tcPr>
          <w:p w:rsidR="0077271C" w:rsidRDefault="0077271C" w:rsidP="0077271C">
            <w:r>
              <w:t>9</w:t>
            </w:r>
          </w:p>
        </w:tc>
        <w:tc>
          <w:tcPr>
            <w:tcW w:w="2977" w:type="dxa"/>
          </w:tcPr>
          <w:p w:rsidR="0077271C" w:rsidRDefault="0077271C" w:rsidP="0077271C">
            <w:r>
              <w:t>Cambridgeshire and Peterborough</w:t>
            </w:r>
          </w:p>
        </w:tc>
        <w:tc>
          <w:tcPr>
            <w:tcW w:w="1559" w:type="dxa"/>
          </w:tcPr>
          <w:p w:rsidR="0077271C" w:rsidRDefault="0077271C" w:rsidP="0077271C">
            <w:r>
              <w:t>South East</w:t>
            </w:r>
          </w:p>
        </w:tc>
      </w:tr>
      <w:tr w:rsidR="0077271C" w:rsidTr="00FA2FA8">
        <w:tc>
          <w:tcPr>
            <w:tcW w:w="790" w:type="dxa"/>
          </w:tcPr>
          <w:p w:rsidR="0077271C" w:rsidRDefault="0077271C" w:rsidP="0077271C">
            <w:r w:rsidRPr="00E578B8">
              <w:t>GP</w:t>
            </w:r>
            <w:r>
              <w:t>25</w:t>
            </w:r>
          </w:p>
        </w:tc>
        <w:tc>
          <w:tcPr>
            <w:tcW w:w="893" w:type="dxa"/>
          </w:tcPr>
          <w:p w:rsidR="0077271C" w:rsidRDefault="0077271C" w:rsidP="0077271C">
            <w:r>
              <w:t>M</w:t>
            </w:r>
          </w:p>
        </w:tc>
        <w:tc>
          <w:tcPr>
            <w:tcW w:w="1714" w:type="dxa"/>
          </w:tcPr>
          <w:p w:rsidR="0077271C" w:rsidRDefault="0077271C" w:rsidP="0077271C">
            <w:r>
              <w:t>12</w:t>
            </w:r>
          </w:p>
        </w:tc>
        <w:tc>
          <w:tcPr>
            <w:tcW w:w="2977" w:type="dxa"/>
          </w:tcPr>
          <w:p w:rsidR="0077271C" w:rsidRDefault="0077271C" w:rsidP="0077271C">
            <w:r>
              <w:t>Dudley</w:t>
            </w:r>
          </w:p>
        </w:tc>
        <w:tc>
          <w:tcPr>
            <w:tcW w:w="1559" w:type="dxa"/>
          </w:tcPr>
          <w:p w:rsidR="0077271C" w:rsidRDefault="0077271C" w:rsidP="0077271C">
            <w:r>
              <w:t>West Midlands</w:t>
            </w:r>
          </w:p>
        </w:tc>
      </w:tr>
    </w:tbl>
    <w:p w:rsidR="0077271C" w:rsidRDefault="0077271C" w:rsidP="0077271C"/>
    <w:p w:rsidR="009E1AC9" w:rsidRDefault="009E1AC9" w:rsidP="008F61B1">
      <w:pPr>
        <w:sectPr w:rsidR="009E1AC9" w:rsidSect="0077271C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7271C" w:rsidRPr="009E1AC9" w:rsidRDefault="009E1AC9" w:rsidP="008F61B1">
      <w:pPr>
        <w:rPr>
          <w:b/>
        </w:rPr>
      </w:pPr>
      <w:proofErr w:type="gramStart"/>
      <w:r w:rsidRPr="009E1AC9">
        <w:rPr>
          <w:rFonts w:cs="Arial"/>
          <w:b/>
        </w:rPr>
        <w:t>Table e2.</w:t>
      </w:r>
      <w:proofErr w:type="gramEnd"/>
      <w:r w:rsidRPr="009E1AC9">
        <w:rPr>
          <w:rFonts w:cs="Arial"/>
          <w:b/>
        </w:rPr>
        <w:t xml:space="preserve"> Description of commonly used patient-reported outcome measures in primary care</w:t>
      </w:r>
    </w:p>
    <w:tbl>
      <w:tblPr>
        <w:tblStyle w:val="TableGrid"/>
        <w:tblW w:w="15451" w:type="dxa"/>
        <w:tblInd w:w="-601" w:type="dxa"/>
        <w:tblLook w:val="04A0"/>
      </w:tblPr>
      <w:tblGrid>
        <w:gridCol w:w="3119"/>
        <w:gridCol w:w="6946"/>
        <w:gridCol w:w="5386"/>
      </w:tblGrid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 xml:space="preserve">Measure </w:t>
            </w:r>
          </w:p>
        </w:tc>
        <w:tc>
          <w:tcPr>
            <w:tcW w:w="694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Description</w:t>
            </w:r>
          </w:p>
        </w:tc>
        <w:tc>
          <w:tcPr>
            <w:tcW w:w="538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Measurement properties (as recorded on PROQOLID)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EuroQol</w:t>
            </w:r>
            <w:proofErr w:type="spellEnd"/>
            <w:r>
              <w:rPr>
                <w:rFonts w:ascii="Arial" w:hAnsi="Arial" w:cs="Arial"/>
              </w:rPr>
              <w:t xml:space="preserve"> 5 Dimension (EQ-5D)</w:t>
            </w:r>
          </w:p>
        </w:tc>
        <w:tc>
          <w:tcPr>
            <w:tcW w:w="6946" w:type="dxa"/>
          </w:tcPr>
          <w:p w:rsidR="009E1AC9" w:rsidRPr="00A44988" w:rsidRDefault="009E1AC9" w:rsidP="00B33648">
            <w:pPr>
              <w:rPr>
                <w:rFonts w:ascii="Arial" w:hAnsi="Arial" w:cs="Arial"/>
              </w:rPr>
            </w:pPr>
            <w:r w:rsidRPr="00A44988">
              <w:rPr>
                <w:rFonts w:ascii="Arial" w:hAnsi="Arial" w:cs="Arial"/>
              </w:rPr>
              <w:t xml:space="preserve">A </w:t>
            </w:r>
            <w:r>
              <w:rPr>
                <w:rFonts w:ascii="Arial" w:hAnsi="Arial" w:cs="Arial"/>
              </w:rPr>
              <w:t>5-item PRO (</w:t>
            </w:r>
            <w:r w:rsidRPr="00A44988">
              <w:rPr>
                <w:rFonts w:ascii="Arial" w:hAnsi="Arial" w:cs="Arial"/>
              </w:rPr>
              <w:t>utility</w:t>
            </w:r>
            <w:r>
              <w:rPr>
                <w:rFonts w:ascii="Arial" w:hAnsi="Arial" w:cs="Arial"/>
              </w:rPr>
              <w:t>) measure with a self-classifi</w:t>
            </w:r>
            <w:r w:rsidRPr="00A44988">
              <w:rPr>
                <w:rFonts w:ascii="Arial" w:hAnsi="Arial" w:cs="Arial"/>
              </w:rPr>
              <w:t>er and a visual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A44988">
              <w:rPr>
                <w:rFonts w:ascii="Arial" w:hAnsi="Arial" w:cs="Arial"/>
              </w:rPr>
              <w:t>analogue scale (VAS) wh</w:t>
            </w:r>
            <w:r>
              <w:rPr>
                <w:rFonts w:ascii="Arial" w:hAnsi="Arial" w:cs="Arial"/>
              </w:rPr>
              <w:t>ich can be used to value health states.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&lt;EndNote&gt;&lt;Cite&gt;&lt;Author&gt;Johnson&lt;/Author&gt;&lt;Year&gt;1998&lt;/Year&gt;&lt;RecNum&gt;5703&lt;/RecNum&gt;&lt;DisplayText&gt;&lt;style face="superscript"&gt;1&lt;/style&gt;&lt;/DisplayText&gt;&lt;record&gt;&lt;rec-number&gt;5703&lt;/rec-number&gt;&lt;foreign-keys&gt;&lt;key app="EN" db-id="erw5vp25u0x00lesve6vtfw0wzr0v220p0xr" timestamp="1477995341"&gt;5703&lt;/key&gt;&lt;/foreign-keys&gt;&lt;ref-type name="Journal Article"&gt;17&lt;/ref-type&gt;&lt;contributors&gt;&lt;authors&gt;&lt;author&gt;Johnson, J. A.&lt;/author&gt;&lt;author&gt;Coons, S. J.&lt;/author&gt;&lt;author&gt;Ergo, A.&lt;/author&gt;&lt;author&gt;Szava-Kovats, G.&lt;/author&gt;&lt;/authors&gt;&lt;/contributors&gt;&lt;auth-address&gt;Institute of Pharmaco-Economics and Faculty of Pharmacy and Pharmaceutical Sciences, University of Alberta, Edmonton, Canada. jajohnson@pharmacy.ualberta.ca&lt;/auth-address&gt;&lt;titles&gt;&lt;title&gt;Valuation of EuroQOL (EQ-5D) health states in an adult US sample&lt;/title&gt;&lt;secondary-title&gt;Pharmacoeconomics&lt;/secondary-title&gt;&lt;alt-title&gt;PharmacoEconomics&lt;/alt-title&gt;&lt;/titles&gt;&lt;periodical&gt;&lt;full-title&gt;Pharmacoeconomics&lt;/full-title&gt;&lt;abbr-1&gt;Pharmacoeconomics&lt;/abbr-1&gt;&lt;/periodical&gt;&lt;alt-periodical&gt;&lt;full-title&gt;Pharmacoeconomics&lt;/full-title&gt;&lt;abbr-1&gt;Pharmacoeconomics&lt;/abbr-1&gt;&lt;/alt-periodical&gt;&lt;pages&gt;421-33&lt;/pages&gt;&lt;volume&gt;13&lt;/volume&gt;&lt;number&gt;4&lt;/number&gt;&lt;edition&gt;1998/03/08&lt;/edition&gt;&lt;keywords&gt;&lt;keyword&gt;Adult&lt;/keyword&gt;&lt;keyword&gt;Europe&lt;/keyword&gt;&lt;keyword&gt;Humans&lt;/keyword&gt;&lt;keyword&gt;*Quality of Life&lt;/keyword&gt;&lt;keyword&gt;Reproducibility of Results&lt;/keyword&gt;&lt;keyword&gt;Research Design/*statistics &amp;amp; numerical data&lt;/keyword&gt;&lt;keyword&gt;United States&lt;/keyword&gt;&lt;/keywords&gt;&lt;dates&gt;&lt;year&gt;1998&lt;/year&gt;&lt;pub-dates&gt;&lt;date&gt;Apr&lt;/date&gt;&lt;/pub-dates&gt;&lt;/dates&gt;&lt;isbn&gt;1170-7690 (Print)&amp;#xD;1170-7690&lt;/isbn&gt;&lt;accession-num&gt;10178666&lt;/accession-num&gt;&lt;urls&gt;&lt;/urls&gt;&lt;remote-database-provider&gt;NLM&lt;/remote-database-provider&gt;&lt;language&gt;Eng&lt;/language&gt;&lt;/record&gt;&lt;/Cite&gt;&lt;/EndNote&gt;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B15B5E">
              <w:rPr>
                <w:rFonts w:ascii="Arial" w:hAnsi="Arial" w:cs="Arial"/>
                <w:noProof/>
                <w:vertAlign w:val="superscript"/>
              </w:rPr>
              <w:t>1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The self-classifier includes 5 dimensions: (</w:t>
            </w:r>
            <w:proofErr w:type="spellStart"/>
            <w:r>
              <w:rPr>
                <w:rFonts w:ascii="Arial" w:hAnsi="Arial" w:cs="Arial"/>
              </w:rPr>
              <w:t>i</w:t>
            </w:r>
            <w:proofErr w:type="spellEnd"/>
            <w:r>
              <w:rPr>
                <w:rFonts w:ascii="Arial" w:hAnsi="Arial" w:cs="Arial"/>
              </w:rPr>
              <w:t xml:space="preserve">) </w:t>
            </w:r>
            <w:r w:rsidRPr="00A44988">
              <w:rPr>
                <w:rFonts w:ascii="Arial" w:hAnsi="Arial" w:cs="Arial"/>
              </w:rPr>
              <w:t>mobility (ii) self-care (i</w:t>
            </w:r>
            <w:r>
              <w:rPr>
                <w:rFonts w:ascii="Arial" w:hAnsi="Arial" w:cs="Arial"/>
              </w:rPr>
              <w:t>ii) usual activities (iv) pain/</w:t>
            </w:r>
            <w:r w:rsidRPr="00A44988">
              <w:rPr>
                <w:rFonts w:ascii="Arial" w:hAnsi="Arial" w:cs="Arial"/>
              </w:rPr>
              <w:t xml:space="preserve">discomfort (v) anxiety/depression. </w:t>
            </w:r>
            <w:r>
              <w:rPr>
                <w:rFonts w:ascii="Arial" w:hAnsi="Arial" w:cs="Arial"/>
              </w:rPr>
              <w:t xml:space="preserve">Recall period is today. Each dimension has 3 </w:t>
            </w:r>
            <w:r w:rsidRPr="00A44988">
              <w:rPr>
                <w:rFonts w:ascii="Arial" w:hAnsi="Arial" w:cs="Arial"/>
              </w:rPr>
              <w:t>levels of severity (no problems, so</w:t>
            </w:r>
            <w:r>
              <w:rPr>
                <w:rFonts w:ascii="Arial" w:hAnsi="Arial" w:cs="Arial"/>
              </w:rPr>
              <w:t xml:space="preserve">me problems, and </w:t>
            </w:r>
            <w:r w:rsidRPr="00A44988">
              <w:rPr>
                <w:rFonts w:ascii="Arial" w:hAnsi="Arial" w:cs="Arial"/>
              </w:rPr>
              <w:t xml:space="preserve">severe problems) and it is </w:t>
            </w:r>
            <w:r>
              <w:rPr>
                <w:rFonts w:ascii="Arial" w:hAnsi="Arial" w:cs="Arial"/>
              </w:rPr>
              <w:t xml:space="preserve">possible to describe 243 health </w:t>
            </w:r>
            <w:r w:rsidRPr="00A44988">
              <w:rPr>
                <w:rFonts w:ascii="Arial" w:hAnsi="Arial" w:cs="Arial"/>
              </w:rPr>
              <w:t>states between 0 (de</w:t>
            </w:r>
            <w:r>
              <w:rPr>
                <w:rFonts w:ascii="Arial" w:hAnsi="Arial" w:cs="Arial"/>
              </w:rPr>
              <w:t>ad) and 1 (perfect health)</w:t>
            </w:r>
            <w:r w:rsidRPr="00A44988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&lt;EndNote&gt;&lt;Cite&gt;&lt;Author&gt;Johnson&lt;/Author&gt;&lt;Year&gt;1998&lt;/Year&gt;&lt;RecNum&gt;5703&lt;/RecNum&gt;&lt;DisplayText&gt;&lt;style face="superscript"&gt;1&lt;/style&gt;&lt;/DisplayText&gt;&lt;record&gt;&lt;rec-number&gt;5703&lt;/rec-number&gt;&lt;foreign-keys&gt;&lt;key app="EN" db-id="erw5vp25u0x00lesve6vtfw0wzr0v220p0xr" timestamp="1477995341"&gt;5703&lt;/key&gt;&lt;/foreign-keys&gt;&lt;ref-type name="Journal Article"&gt;17&lt;/ref-type&gt;&lt;contributors&gt;&lt;authors&gt;&lt;author&gt;Johnson, J. A.&lt;/author&gt;&lt;author&gt;Coons, S. J.&lt;/author&gt;&lt;author&gt;Ergo, A.&lt;/author&gt;&lt;author&gt;Szava-Kovats, G.&lt;/author&gt;&lt;/authors&gt;&lt;/contributors&gt;&lt;auth-address&gt;Institute of Pharmaco-Economics and Faculty of Pharmacy and Pharmaceutical Sciences, University of Alberta, Edmonton, Canada. jajohnson@pharmacy.ualberta.ca&lt;/auth-address&gt;&lt;titles&gt;&lt;title&gt;Valuation of EuroQOL (EQ-5D) health states in an adult US sample&lt;/title&gt;&lt;secondary-title&gt;Pharmacoeconomics&lt;/secondary-title&gt;&lt;alt-title&gt;PharmacoEconomics&lt;/alt-title&gt;&lt;/titles&gt;&lt;periodical&gt;&lt;full-title&gt;Pharmacoeconomics&lt;/full-title&gt;&lt;abbr-1&gt;Pharmacoeconomics&lt;/abbr-1&gt;&lt;/periodical&gt;&lt;alt-periodical&gt;&lt;full-title&gt;Pharmacoeconomics&lt;/full-title&gt;&lt;abbr-1&gt;Pharmacoeconomics&lt;/abbr-1&gt;&lt;/alt-periodical&gt;&lt;pages&gt;421-33&lt;/pages&gt;&lt;volume&gt;13&lt;/volume&gt;&lt;number&gt;4&lt;/number&gt;&lt;edition&gt;1998/03/08&lt;/edition&gt;&lt;keywords&gt;&lt;keyword&gt;Adult&lt;/keyword&gt;&lt;keyword&gt;Europe&lt;/keyword&gt;&lt;keyword&gt;Humans&lt;/keyword&gt;&lt;keyword&gt;*Quality of Life&lt;/keyword&gt;&lt;keyword&gt;Reproducibility of Results&lt;/keyword&gt;&lt;keyword&gt;Research Design/*statistics &amp;amp; numerical data&lt;/keyword&gt;&lt;keyword&gt;United States&lt;/keyword&gt;&lt;/keywords&gt;&lt;dates&gt;&lt;year&gt;1998&lt;/year&gt;&lt;pub-dates&gt;&lt;date&gt;Apr&lt;/date&gt;&lt;/pub-dates&gt;&lt;/dates&gt;&lt;isbn&gt;1170-7690 (Print)&amp;#xD;1170-7690&lt;/isbn&gt;&lt;accession-num&gt;10178666&lt;/accession-num&gt;&lt;urls&gt;&lt;/urls&gt;&lt;remote-database-provider&gt;NLM&lt;/remote-database-provider&gt;&lt;language&gt;Eng&lt;/language&gt;&lt;/record&gt;&lt;/Cite&gt;&lt;/EndNote&gt;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proofErr w:type="gramStart"/>
            <w:r w:rsidRPr="00B15B5E">
              <w:rPr>
                <w:rFonts w:ascii="Arial" w:hAnsi="Arial" w:cs="Arial"/>
                <w:noProof/>
                <w:vertAlign w:val="superscript"/>
              </w:rPr>
              <w:t>1</w:t>
            </w:r>
            <w:r>
              <w:rPr>
                <w:rFonts w:ascii="Arial" w:hAnsi="Arial" w:cs="Arial"/>
              </w:rPr>
              <w:fldChar w:fldCharType="end"/>
            </w:r>
            <w:r>
              <w:t xml:space="preserve"> </w:t>
            </w:r>
            <w:r>
              <w:rPr>
                <w:rFonts w:ascii="Arial" w:hAnsi="Arial" w:cs="Arial"/>
              </w:rPr>
              <w:t>Higher scores</w:t>
            </w:r>
            <w:proofErr w:type="gramEnd"/>
            <w:r>
              <w:rPr>
                <w:rFonts w:ascii="Arial" w:hAnsi="Arial" w:cs="Arial"/>
              </w:rPr>
              <w:t xml:space="preserve"> indicate b</w:t>
            </w:r>
            <w:r w:rsidRPr="00BB368A">
              <w:rPr>
                <w:rFonts w:ascii="Arial" w:hAnsi="Arial" w:cs="Arial"/>
              </w:rPr>
              <w:t xml:space="preserve">etter </w:t>
            </w:r>
            <w:r>
              <w:rPr>
                <w:rFonts w:ascii="Arial" w:hAnsi="Arial" w:cs="Arial"/>
              </w:rPr>
              <w:t>HRQO</w:t>
            </w:r>
            <w:r w:rsidRPr="00BB368A">
              <w:rPr>
                <w:rFonts w:ascii="Arial" w:hAnsi="Arial" w:cs="Arial"/>
              </w:rPr>
              <w:t>L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6" w:type="dxa"/>
          </w:tcPr>
          <w:p w:rsidR="009E1AC9" w:rsidRPr="00AE78EC" w:rsidRDefault="009E1AC9" w:rsidP="00B33648">
            <w:pPr>
              <w:rPr>
                <w:rFonts w:ascii="Arial" w:hAnsi="Arial" w:cs="Arial"/>
                <w:i/>
              </w:rPr>
            </w:pPr>
            <w:r w:rsidRPr="00AE78EC">
              <w:rPr>
                <w:rFonts w:ascii="Arial" w:hAnsi="Arial" w:cs="Arial"/>
                <w:i/>
              </w:rPr>
              <w:t>Reliability: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Test-retest (</w:t>
            </w:r>
            <w:proofErr w:type="spellStart"/>
            <w:r>
              <w:rPr>
                <w:rFonts w:ascii="Arial" w:hAnsi="Arial" w:cs="Arial"/>
              </w:rPr>
              <w:t>Intraclass</w:t>
            </w:r>
            <w:proofErr w:type="spellEnd"/>
            <w:r>
              <w:rPr>
                <w:rFonts w:ascii="Arial" w:hAnsi="Arial" w:cs="Arial"/>
              </w:rPr>
              <w:t xml:space="preserve"> correlation coefficient)</w:t>
            </w:r>
            <w:r w:rsidRPr="00BB368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- 0.77 (</w:t>
            </w:r>
            <w:r w:rsidRPr="00BB368A">
              <w:rPr>
                <w:rFonts w:ascii="Arial" w:hAnsi="Arial" w:cs="Arial"/>
              </w:rPr>
              <w:t>EQ VAS score</w:t>
            </w:r>
            <w:r>
              <w:rPr>
                <w:rFonts w:ascii="Arial" w:hAnsi="Arial" w:cs="Arial"/>
              </w:rPr>
              <w:t>) and 0.89 (</w:t>
            </w:r>
            <w:r w:rsidRPr="00BB368A">
              <w:rPr>
                <w:rFonts w:ascii="Arial" w:hAnsi="Arial" w:cs="Arial"/>
              </w:rPr>
              <w:t>EQ-5D index</w:t>
            </w:r>
            <w:r>
              <w:rPr>
                <w:rFonts w:ascii="Arial" w:hAnsi="Arial" w:cs="Arial"/>
              </w:rPr>
              <w:t xml:space="preserve"> score)</w:t>
            </w:r>
          </w:p>
          <w:p w:rsidR="009E1AC9" w:rsidRPr="00BB368A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BB368A" w:rsidRDefault="009E1AC9" w:rsidP="00B33648">
            <w:pPr>
              <w:rPr>
                <w:rFonts w:ascii="Arial" w:hAnsi="Arial" w:cs="Arial"/>
                <w:i/>
              </w:rPr>
            </w:pPr>
            <w:r w:rsidRPr="00BB368A">
              <w:rPr>
                <w:rFonts w:ascii="Arial" w:hAnsi="Arial" w:cs="Arial"/>
                <w:i/>
              </w:rPr>
              <w:t>Validity</w:t>
            </w:r>
            <w:r>
              <w:rPr>
                <w:rFonts w:ascii="Arial" w:hAnsi="Arial" w:cs="Arial"/>
                <w:i/>
              </w:rPr>
              <w:t>: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BB368A">
              <w:rPr>
                <w:rFonts w:ascii="Arial" w:hAnsi="Arial" w:cs="Arial"/>
              </w:rPr>
              <w:t>Significant correlations between each WHO-5 dom</w:t>
            </w:r>
            <w:r>
              <w:rPr>
                <w:rFonts w:ascii="Arial" w:hAnsi="Arial" w:cs="Arial"/>
              </w:rPr>
              <w:t>ains and the EQ-5D-5L (p&lt;0.001)</w:t>
            </w:r>
          </w:p>
          <w:p w:rsidR="009E1AC9" w:rsidRPr="00BB368A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BB368A" w:rsidRDefault="009E1AC9" w:rsidP="00B33648">
            <w:pPr>
              <w:rPr>
                <w:rFonts w:ascii="Arial" w:hAnsi="Arial" w:cs="Arial"/>
                <w:i/>
              </w:rPr>
            </w:pPr>
            <w:r w:rsidRPr="00BB368A">
              <w:rPr>
                <w:rFonts w:ascii="Arial" w:hAnsi="Arial" w:cs="Arial"/>
                <w:i/>
              </w:rPr>
              <w:t>Ability to detect change: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B368A">
              <w:rPr>
                <w:rFonts w:ascii="Arial" w:hAnsi="Arial" w:cs="Arial"/>
              </w:rPr>
              <w:t>Min</w:t>
            </w:r>
            <w:r>
              <w:rPr>
                <w:rFonts w:ascii="Arial" w:hAnsi="Arial" w:cs="Arial"/>
              </w:rPr>
              <w:t>imal Important Difference (MID),</w:t>
            </w:r>
            <w:r w:rsidRPr="00BB368A">
              <w:rPr>
                <w:rFonts w:ascii="Arial" w:hAnsi="Arial" w:cs="Arial"/>
              </w:rPr>
              <w:t xml:space="preserve"> Mean MID = 0.074 (ra</w:t>
            </w:r>
            <w:r>
              <w:rPr>
                <w:rFonts w:ascii="Arial" w:hAnsi="Arial" w:cs="Arial"/>
              </w:rPr>
              <w:t>nge -0.011 - 0.140).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  <w:bCs/>
              </w:rPr>
            </w:pPr>
            <w:r w:rsidRPr="00BC50C0">
              <w:rPr>
                <w:rFonts w:ascii="Arial" w:hAnsi="Arial" w:cs="Arial"/>
                <w:bCs/>
              </w:rPr>
              <w:t>Patient Health Questionnaire-9 (PHQ) - 9</w:t>
            </w:r>
          </w:p>
        </w:tc>
        <w:tc>
          <w:tcPr>
            <w:tcW w:w="694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 xml:space="preserve">A 9-item </w:t>
            </w:r>
            <w:r>
              <w:rPr>
                <w:rFonts w:ascii="Arial" w:hAnsi="Arial" w:cs="Arial"/>
              </w:rPr>
              <w:t xml:space="preserve">PRO </w:t>
            </w:r>
            <w:r w:rsidRPr="00BC50C0">
              <w:rPr>
                <w:rFonts w:ascii="Arial" w:hAnsi="Arial" w:cs="Arial"/>
              </w:rPr>
              <w:t xml:space="preserve">measure which scores each of the 9 DSM-IV criteria. It is the depression module of the original Primary Care Evaluation of Mental Disorders Patient Questionnaire (PRIME-MD). A 4-point </w:t>
            </w:r>
            <w:proofErr w:type="spellStart"/>
            <w:r w:rsidRPr="00BC50C0">
              <w:rPr>
                <w:rFonts w:ascii="Arial" w:hAnsi="Arial" w:cs="Arial"/>
              </w:rPr>
              <w:t>Likert</w:t>
            </w:r>
            <w:proofErr w:type="spellEnd"/>
            <w:r w:rsidRPr="00BC50C0">
              <w:rPr>
                <w:rFonts w:ascii="Arial" w:hAnsi="Arial" w:cs="Arial"/>
              </w:rPr>
              <w:t xml:space="preserve"> scale is used and items are scored as “0” (not at all) to “3” (nearly every day). Higher scores indicate worse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HRQOL.</w:t>
            </w:r>
            <w:r w:rsidRPr="00BC50C0"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&lt;EndNote&gt;&lt;Cite&gt;&lt;Author&gt;Kroenke&lt;/Author&gt;&lt;Year&gt;2001&lt;/Year&gt;&lt;RecNum&gt;6910&lt;/RecNum&gt;&lt;DisplayText&gt;&lt;style face="superscript"&gt;2&lt;/style&gt;&lt;/DisplayText&gt;&lt;record&gt;&lt;rec-number&gt;6910&lt;/rec-number&gt;&lt;foreign-keys&gt;&lt;key app="EN" db-id="erw5vp25u0x00lesve6vtfw0wzr0v220p0xr" timestamp="1572276577"&gt;6910&lt;/key&gt;&lt;/foreign-keys&gt;&lt;ref-type name="Journal Article"&gt;17&lt;/ref-type&gt;&lt;contributors&gt;&lt;authors&gt;&lt;author&gt;Kroenke, K.&lt;/author&gt;&lt;author&gt;Spitzer, R. L.&lt;/author&gt;&lt;author&gt;Williams, J. B.&lt;/author&gt;&lt;/authors&gt;&lt;/contributors&gt;&lt;auth-address&gt;Regenstrief Institute for Health Care and Department of Medicine, Indiana University, Indianapolis 46202, USA. kkroenke@regenstrief.org&lt;/auth-address&gt;&lt;titles&gt;&lt;title&gt;The PHQ-9: validity of a brief depression severity measure&lt;/title&gt;&lt;secondary-title&gt;J Gen Intern Med&lt;/secondary-title&gt;&lt;alt-title&gt;Journal of general internal medicine&lt;/alt-title&gt;&lt;/titles&gt;&lt;periodical&gt;&lt;full-title&gt;Journal of General Internal Medicine&lt;/full-title&gt;&lt;abbr-1&gt;J Gen Intern Med&lt;/abbr-1&gt;&lt;/periodical&gt;&lt;alt-periodical&gt;&lt;full-title&gt;Journal of General Internal Medicine&lt;/full-title&gt;&lt;/alt-periodical&gt;&lt;pages&gt;606-13&lt;/pages&gt;&lt;volume&gt;16&lt;/volume&gt;&lt;number&gt;9&lt;/number&gt;&lt;edition&gt;2001/09/15&lt;/edition&gt;&lt;keywords&gt;&lt;keyword&gt;Adult&lt;/keyword&gt;&lt;keyword&gt;Depression/*diagnosis&lt;/keyword&gt;&lt;keyword&gt;Female&lt;/keyword&gt;&lt;keyword&gt;Humans&lt;/keyword&gt;&lt;keyword&gt;Male&lt;/keyword&gt;&lt;keyword&gt;Middle Aged&lt;/keyword&gt;&lt;keyword&gt;Psychological Tests&lt;/keyword&gt;&lt;keyword&gt;Reproducibility of Results&lt;/keyword&gt;&lt;keyword&gt;*Severity of Illness Index&lt;/keyword&gt;&lt;keyword&gt;*Surveys and Questionnaires&lt;/keyword&gt;&lt;/keywords&gt;&lt;dates&gt;&lt;year&gt;2001&lt;/year&gt;&lt;pub-dates&gt;&lt;date&gt;Sep&lt;/date&gt;&lt;/pub-dates&gt;&lt;/dates&gt;&lt;isbn&gt;0884-8734 (Print)&amp;#xD;0884-8734&lt;/isbn&gt;&lt;accession-num&gt;11556941&lt;/accession-num&gt;&lt;urls&gt;&lt;/urls&gt;&lt;custom2&gt;Pmc1495268&lt;/custom2&gt;&lt;electronic-resource-num&gt;10.1046/j.1525-1497.2001.016009606.x&lt;/electronic-resource-num&gt;&lt;remote-database-provider&gt;NLM&lt;/remote-database-provider&gt;&lt;language&gt;eng&lt;/language&gt;&lt;/record&gt;&lt;/Cite&gt;&lt;/EndNote&gt;</w:instrText>
            </w:r>
            <w:r w:rsidRPr="00BC50C0">
              <w:rPr>
                <w:rFonts w:ascii="Arial" w:hAnsi="Arial" w:cs="Arial"/>
              </w:rPr>
              <w:fldChar w:fldCharType="separate"/>
            </w:r>
            <w:r w:rsidRPr="00B15B5E">
              <w:rPr>
                <w:rFonts w:ascii="Arial" w:hAnsi="Arial" w:cs="Arial"/>
                <w:noProof/>
                <w:vertAlign w:val="superscript"/>
              </w:rPr>
              <w:t>2</w:t>
            </w:r>
            <w:r w:rsidRPr="00BC50C0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86" w:type="dxa"/>
          </w:tcPr>
          <w:p w:rsidR="009E1AC9" w:rsidRPr="00AE78EC" w:rsidRDefault="009E1AC9" w:rsidP="00B33648">
            <w:pPr>
              <w:rPr>
                <w:rFonts w:ascii="Arial" w:hAnsi="Arial" w:cs="Arial"/>
                <w:i/>
              </w:rPr>
            </w:pPr>
            <w:r w:rsidRPr="00AE78EC">
              <w:rPr>
                <w:rFonts w:ascii="Arial" w:hAnsi="Arial" w:cs="Arial"/>
                <w:i/>
              </w:rPr>
              <w:t>Reliability: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Internal consistency (</w:t>
            </w:r>
            <w:proofErr w:type="spellStart"/>
            <w:r w:rsidRPr="00BC50C0">
              <w:rPr>
                <w:rFonts w:ascii="Arial" w:hAnsi="Arial" w:cs="Arial"/>
              </w:rPr>
              <w:t>Cronbach's</w:t>
            </w:r>
            <w:proofErr w:type="spellEnd"/>
            <w:r w:rsidRPr="00BC50C0">
              <w:rPr>
                <w:rFonts w:ascii="Arial" w:hAnsi="Arial" w:cs="Arial"/>
              </w:rPr>
              <w:t xml:space="preserve"> alpha) - 0.89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</w:p>
        </w:tc>
      </w:tr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Generalized Anxiety Disorder-7 (GAD-7)</w:t>
            </w:r>
          </w:p>
        </w:tc>
        <w:tc>
          <w:tcPr>
            <w:tcW w:w="694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 xml:space="preserve">A 7-item </w:t>
            </w:r>
            <w:r>
              <w:rPr>
                <w:rFonts w:ascii="Arial" w:hAnsi="Arial" w:cs="Arial"/>
              </w:rPr>
              <w:t xml:space="preserve">PRO </w:t>
            </w:r>
            <w:r w:rsidRPr="00BC50C0">
              <w:rPr>
                <w:rFonts w:ascii="Arial" w:hAnsi="Arial" w:cs="Arial"/>
              </w:rPr>
              <w:t>measure designed to identify probable cases of Generalized Anxiety Disorder (GAD) and assess symptom severity in GAD.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 xml:space="preserve">Utilises a 4-point </w:t>
            </w:r>
            <w:proofErr w:type="spellStart"/>
            <w:r w:rsidRPr="00BC50C0">
              <w:rPr>
                <w:rFonts w:ascii="Arial" w:hAnsi="Arial" w:cs="Arial"/>
              </w:rPr>
              <w:t>Likert</w:t>
            </w:r>
            <w:proofErr w:type="spellEnd"/>
            <w:r w:rsidRPr="00BC50C0">
              <w:rPr>
                <w:rFonts w:ascii="Arial" w:hAnsi="Arial" w:cs="Arial"/>
              </w:rPr>
              <w:t xml:space="preserve"> scale. Items are scored as “0” (not at all) to “3” (nearly every day) and global scores range from 0-21. Higher score indicate higher severity of anxiety symptoms.</w:t>
            </w:r>
            <w:r w:rsidRPr="00BC50C0"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&lt;EndNote&gt;&lt;Cite&gt;&lt;Author&gt;Spitzer&lt;/Author&gt;&lt;Year&gt;2006&lt;/Year&gt;&lt;RecNum&gt;6911&lt;/RecNum&gt;&lt;DisplayText&gt;&lt;style face="superscript"&gt;3&lt;/style&gt;&lt;/DisplayText&gt;&lt;record&gt;&lt;rec-number&gt;6911&lt;/rec-number&gt;&lt;foreign-keys&gt;&lt;key app="EN" db-id="erw5vp25u0x00lesve6vtfw0wzr0v220p0xr" timestamp="1572277167"&gt;6911&lt;/key&gt;&lt;/foreign-keys&gt;&lt;ref-type name="Journal Article"&gt;17&lt;/ref-type&gt;&lt;contributors&gt;&lt;authors&gt;&lt;author&gt;Spitzer, Robert L.&lt;/author&gt;&lt;author&gt;Kroenke, Kurt&lt;/author&gt;&lt;author&gt;Williams, Janet B. W.&lt;/author&gt;&lt;author&gt;Löwe, Bernd&lt;/author&gt;&lt;/authors&gt;&lt;/contributors&gt;&lt;titles&gt;&lt;title&gt;A Brief Measure for Assessing Generalized Anxiety Disorder: The GAD-7&lt;/title&gt;&lt;secondary-title&gt;JAMA Internal Medicine&lt;/secondary-title&gt;&lt;/titles&gt;&lt;periodical&gt;&lt;full-title&gt;JAMA Internal Medicine&lt;/full-title&gt;&lt;/periodical&gt;&lt;pages&gt;1092-1097&lt;/pages&gt;&lt;volume&gt;166&lt;/volume&gt;&lt;number&gt;10&lt;/number&gt;&lt;dates&gt;&lt;year&gt;2006&lt;/year&gt;&lt;/dates&gt;&lt;isbn&gt;2168-6106&lt;/isbn&gt;&lt;urls&gt;&lt;related-urls&gt;&lt;url&gt;https://doi.org/10.1001/archinte.166.10.1092&lt;/url&gt;&lt;/related-urls&gt;&lt;/urls&gt;&lt;electronic-resource-num&gt;10.1001/archinte.166.10.1092&lt;/electronic-resource-num&gt;&lt;access-date&gt;10/28/2019&lt;/access-date&gt;&lt;/record&gt;&lt;/Cite&gt;&lt;/EndNote&gt;</w:instrText>
            </w:r>
            <w:r w:rsidRPr="00BC50C0">
              <w:rPr>
                <w:rFonts w:ascii="Arial" w:hAnsi="Arial" w:cs="Arial"/>
              </w:rPr>
              <w:fldChar w:fldCharType="separate"/>
            </w:r>
            <w:r w:rsidRPr="00B15B5E">
              <w:rPr>
                <w:rFonts w:ascii="Arial" w:hAnsi="Arial" w:cs="Arial"/>
                <w:noProof/>
                <w:vertAlign w:val="superscript"/>
              </w:rPr>
              <w:t>3</w:t>
            </w:r>
            <w:r w:rsidRPr="00BC50C0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86" w:type="dxa"/>
          </w:tcPr>
          <w:p w:rsidR="009E1AC9" w:rsidRPr="00BC50C0" w:rsidRDefault="009E1AC9" w:rsidP="00B33648">
            <w:pPr>
              <w:rPr>
                <w:rFonts w:ascii="Arial" w:hAnsi="Arial" w:cs="Arial"/>
                <w:i/>
              </w:rPr>
            </w:pPr>
            <w:r w:rsidRPr="00BC50C0">
              <w:rPr>
                <w:rFonts w:ascii="Arial" w:hAnsi="Arial" w:cs="Arial"/>
                <w:i/>
              </w:rPr>
              <w:t>Reliability: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Internal consistency (</w:t>
            </w:r>
            <w:proofErr w:type="spellStart"/>
            <w:r w:rsidRPr="00BC50C0">
              <w:rPr>
                <w:rFonts w:ascii="Arial" w:hAnsi="Arial" w:cs="Arial"/>
              </w:rPr>
              <w:t>Cronbach's</w:t>
            </w:r>
            <w:proofErr w:type="spellEnd"/>
            <w:r w:rsidRPr="00BC50C0">
              <w:rPr>
                <w:rFonts w:ascii="Arial" w:hAnsi="Arial" w:cs="Arial"/>
              </w:rPr>
              <w:t xml:space="preserve"> alpha) - 0.92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  <w:bCs/>
              </w:rPr>
              <w:t>Test-retest (</w:t>
            </w:r>
            <w:proofErr w:type="spellStart"/>
            <w:r w:rsidRPr="00BC50C0">
              <w:rPr>
                <w:rFonts w:ascii="Arial" w:hAnsi="Arial" w:cs="Arial"/>
              </w:rPr>
              <w:t>Intraclass</w:t>
            </w:r>
            <w:proofErr w:type="spellEnd"/>
            <w:r w:rsidRPr="00BC50C0">
              <w:rPr>
                <w:rFonts w:ascii="Arial" w:hAnsi="Arial" w:cs="Arial"/>
              </w:rPr>
              <w:t xml:space="preserve"> correlation coefficient) -  0.83</w:t>
            </w:r>
          </w:p>
          <w:p w:rsidR="009E1AC9" w:rsidRPr="00A4615C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BC50C0" w:rsidRDefault="009E1AC9" w:rsidP="00B33648">
            <w:pPr>
              <w:rPr>
                <w:rFonts w:ascii="Arial" w:hAnsi="Arial" w:cs="Arial"/>
                <w:i/>
              </w:rPr>
            </w:pPr>
            <w:r w:rsidRPr="00BC50C0">
              <w:rPr>
                <w:rFonts w:ascii="Arial" w:hAnsi="Arial" w:cs="Arial"/>
                <w:i/>
              </w:rPr>
              <w:t>Validity: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Correlation of the GAD-7 with the Beck Anxiety Inventory</w:t>
            </w:r>
            <w:r>
              <w:rPr>
                <w:rFonts w:ascii="Arial" w:hAnsi="Arial" w:cs="Arial"/>
              </w:rPr>
              <w:t>,</w:t>
            </w:r>
            <w:r w:rsidRPr="00BC50C0">
              <w:rPr>
                <w:rFonts w:ascii="Arial" w:hAnsi="Arial" w:cs="Arial"/>
              </w:rPr>
              <w:t xml:space="preserve"> r=0.72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Epworth Sleepiness scale (ESS)</w:t>
            </w:r>
          </w:p>
        </w:tc>
        <w:tc>
          <w:tcPr>
            <w:tcW w:w="694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 xml:space="preserve">An 8-item </w:t>
            </w:r>
            <w:r>
              <w:rPr>
                <w:rFonts w:ascii="Arial" w:hAnsi="Arial" w:cs="Arial"/>
              </w:rPr>
              <w:t xml:space="preserve">PRO </w:t>
            </w:r>
            <w:r w:rsidRPr="00BC50C0">
              <w:rPr>
                <w:rFonts w:ascii="Arial" w:hAnsi="Arial" w:cs="Arial"/>
              </w:rPr>
              <w:t xml:space="preserve">measure for measuring a subject's usual level of daytime sleepiness or average sleep propensity. Utilises a 4-point </w:t>
            </w:r>
            <w:proofErr w:type="spellStart"/>
            <w:r w:rsidRPr="00BC50C0">
              <w:rPr>
                <w:rFonts w:ascii="Arial" w:hAnsi="Arial" w:cs="Arial"/>
              </w:rPr>
              <w:t>Likert</w:t>
            </w:r>
            <w:proofErr w:type="spellEnd"/>
            <w:r w:rsidRPr="00BC50C0">
              <w:rPr>
                <w:rFonts w:ascii="Arial" w:hAnsi="Arial" w:cs="Arial"/>
              </w:rPr>
              <w:t xml:space="preserve"> scale.</w:t>
            </w:r>
            <w:r w:rsidRPr="00BC50C0">
              <w:t xml:space="preserve"> </w:t>
            </w:r>
            <w:r w:rsidRPr="00BC50C0">
              <w:rPr>
                <w:rFonts w:ascii="Arial" w:hAnsi="Arial" w:cs="Arial"/>
              </w:rPr>
              <w:t>Global scores range from 0-24. Higher scores indicate higher sleepiness.</w:t>
            </w:r>
            <w:r w:rsidRPr="00BC50C0"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&lt;EndNote&gt;&lt;Cite&gt;&lt;Author&gt;Johns&lt;/Author&gt;&lt;Year&gt;1991&lt;/Year&gt;&lt;RecNum&gt;6912&lt;/RecNum&gt;&lt;DisplayText&gt;&lt;style face="superscript"&gt;4&lt;/style&gt;&lt;/DisplayText&gt;&lt;record&gt;&lt;rec-number&gt;6912&lt;/rec-number&gt;&lt;foreign-keys&gt;&lt;key app="EN" db-id="erw5vp25u0x00lesve6vtfw0wzr0v220p0xr" timestamp="1572279486"&gt;6912&lt;/key&gt;&lt;/foreign-keys&gt;&lt;ref-type name="Journal Article"&gt;17&lt;/ref-type&gt;&lt;contributors&gt;&lt;authors&gt;&lt;author&gt;Johns, M. W.&lt;/author&gt;&lt;/authors&gt;&lt;/contributors&gt;&lt;auth-address&gt;Sleep Disorders Unit, Epworth Hospital, Melbourne, Victoria, Australia.&lt;/auth-address&gt;&lt;titles&gt;&lt;title&gt;A new method for measuring daytime sleepiness: the Epworth sleepiness scale&lt;/title&gt;&lt;secondary-title&gt;Sleep&lt;/secondary-title&gt;&lt;alt-title&gt;Sleep&lt;/alt-title&gt;&lt;/titles&gt;&lt;periodical&gt;&lt;full-title&gt;Sleep&lt;/full-title&gt;&lt;/periodical&gt;&lt;alt-periodical&gt;&lt;full-title&gt;Sleep&lt;/full-title&gt;&lt;/alt-periodical&gt;&lt;pages&gt;540-5&lt;/pages&gt;&lt;volume&gt;14&lt;/volume&gt;&lt;number&gt;6&lt;/number&gt;&lt;edition&gt;1991/12/01&lt;/edition&gt;&lt;keywords&gt;&lt;keyword&gt;Adult&lt;/keyword&gt;&lt;keyword&gt;*Arousal&lt;/keyword&gt;&lt;keyword&gt;*Circadian Rhythm&lt;/keyword&gt;&lt;keyword&gt;Disorders of Excessive Somnolence/diagnosis/psychology&lt;/keyword&gt;&lt;keyword&gt;Female&lt;/keyword&gt;&lt;keyword&gt;Humans&lt;/keyword&gt;&lt;keyword&gt;Male&lt;/keyword&gt;&lt;keyword&gt;Middle Aged&lt;/keyword&gt;&lt;keyword&gt;Narcolepsy/diagnosis/psychology&lt;/keyword&gt;&lt;keyword&gt;Psychometrics&lt;/keyword&gt;&lt;keyword&gt;Restless Legs Syndrome/diagnosis/psychology&lt;/keyword&gt;&lt;keyword&gt;Sleep Apnea Syndromes/diagnosis/psychology&lt;/keyword&gt;&lt;keyword&gt;Sleep Initiation and Maintenance Disorders/diagnosis/psychology&lt;/keyword&gt;&lt;keyword&gt;Sleep Wake Disorders/*diagnosis/*psychology&lt;/keyword&gt;&lt;keyword&gt;Snoring&lt;/keyword&gt;&lt;keyword&gt;*Wakefulness&lt;/keyword&gt;&lt;/keywords&gt;&lt;dates&gt;&lt;year&gt;1991&lt;/year&gt;&lt;pub-dates&gt;&lt;date&gt;Dec&lt;/date&gt;&lt;/pub-dates&gt;&lt;/dates&gt;&lt;isbn&gt;0161-8105 (Print)&amp;#xD;0161-8105&lt;/isbn&gt;&lt;accession-num&gt;1798888&lt;/accession-num&gt;&lt;urls&gt;&lt;/urls&gt;&lt;electronic-resource-num&gt;10.1093/sleep/14.6.540&lt;/electronic-resource-num&gt;&lt;remote-database-provider&gt;NLM&lt;/remote-database-provider&gt;&lt;language&gt;eng&lt;/language&gt;&lt;/record&gt;&lt;/Cite&gt;&lt;/EndNote&gt;</w:instrText>
            </w:r>
            <w:r w:rsidRPr="00BC50C0">
              <w:rPr>
                <w:rFonts w:ascii="Arial" w:hAnsi="Arial" w:cs="Arial"/>
              </w:rPr>
              <w:fldChar w:fldCharType="separate"/>
            </w:r>
            <w:r w:rsidRPr="00B15B5E">
              <w:rPr>
                <w:rFonts w:ascii="Arial" w:hAnsi="Arial" w:cs="Arial"/>
                <w:noProof/>
                <w:vertAlign w:val="superscript"/>
              </w:rPr>
              <w:t>4</w:t>
            </w:r>
            <w:r w:rsidRPr="00BC50C0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86" w:type="dxa"/>
          </w:tcPr>
          <w:p w:rsidR="009E1AC9" w:rsidRPr="00BC50C0" w:rsidRDefault="009E1AC9" w:rsidP="00B33648">
            <w:pPr>
              <w:rPr>
                <w:rFonts w:ascii="Arial" w:hAnsi="Arial" w:cs="Arial"/>
                <w:bCs/>
                <w:i/>
              </w:rPr>
            </w:pPr>
            <w:r w:rsidRPr="00BC50C0">
              <w:rPr>
                <w:rFonts w:ascii="Arial" w:hAnsi="Arial" w:cs="Arial"/>
                <w:bCs/>
                <w:i/>
              </w:rPr>
              <w:t xml:space="preserve">Reliability: 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  <w:bCs/>
              </w:rPr>
              <w:t>Internal consistency (</w:t>
            </w:r>
            <w:proofErr w:type="spellStart"/>
            <w:r w:rsidRPr="00BC50C0">
              <w:rPr>
                <w:rFonts w:ascii="Arial" w:hAnsi="Arial" w:cs="Arial"/>
                <w:bCs/>
              </w:rPr>
              <w:t>Cronbach's</w:t>
            </w:r>
            <w:proofErr w:type="spellEnd"/>
            <w:r w:rsidRPr="00BC50C0">
              <w:rPr>
                <w:rFonts w:ascii="Arial" w:hAnsi="Arial" w:cs="Arial"/>
                <w:bCs/>
              </w:rPr>
              <w:t xml:space="preserve"> alpha) - </w:t>
            </w:r>
            <w:r w:rsidRPr="00BC50C0">
              <w:rPr>
                <w:rFonts w:ascii="Arial" w:hAnsi="Arial" w:cs="Arial"/>
              </w:rPr>
              <w:t>0.88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  <w:bCs/>
              </w:rPr>
              <w:t>Test-retest (Pearson correlation coefficient) -</w:t>
            </w:r>
            <w:r w:rsidRPr="00BC50C0">
              <w:rPr>
                <w:rFonts w:ascii="Arial" w:hAnsi="Arial" w:cs="Arial"/>
                <w:b/>
                <w:bCs/>
              </w:rPr>
              <w:t xml:space="preserve"> </w:t>
            </w:r>
            <w:r w:rsidRPr="00BC50C0">
              <w:rPr>
                <w:rFonts w:ascii="Arial" w:hAnsi="Arial" w:cs="Arial"/>
              </w:rPr>
              <w:t>0.822; p&lt;0.001</w:t>
            </w:r>
          </w:p>
          <w:p w:rsidR="009E1AC9" w:rsidRPr="00A4615C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BC50C0" w:rsidRDefault="009E1AC9" w:rsidP="00B33648">
            <w:pPr>
              <w:rPr>
                <w:rFonts w:ascii="Arial" w:hAnsi="Arial" w:cs="Arial"/>
                <w:i/>
              </w:rPr>
            </w:pPr>
            <w:r w:rsidRPr="00BC50C0">
              <w:rPr>
                <w:rFonts w:ascii="Arial" w:hAnsi="Arial" w:cs="Arial"/>
                <w:i/>
              </w:rPr>
              <w:t>Validity: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BC50C0">
              <w:rPr>
                <w:rFonts w:ascii="Arial" w:hAnsi="Arial" w:cs="Arial"/>
              </w:rPr>
              <w:t>orrelation between ESS scores and Respiratory Disturbance Index (RDI)</w:t>
            </w:r>
            <w:r>
              <w:rPr>
                <w:rFonts w:ascii="Arial" w:hAnsi="Arial" w:cs="Arial"/>
              </w:rPr>
              <w:t>,</w:t>
            </w:r>
            <w:r w:rsidRPr="00BC50C0">
              <w:rPr>
                <w:rFonts w:ascii="Arial" w:hAnsi="Arial" w:cs="Arial"/>
              </w:rPr>
              <w:t xml:space="preserve"> (r=0.55, p&lt;0.001)</w:t>
            </w:r>
          </w:p>
          <w:p w:rsidR="001903ED" w:rsidRDefault="001903ED" w:rsidP="00B33648">
            <w:pPr>
              <w:rPr>
                <w:rFonts w:ascii="Arial" w:hAnsi="Arial" w:cs="Arial"/>
              </w:rPr>
            </w:pPr>
          </w:p>
          <w:p w:rsidR="001903ED" w:rsidRPr="00BC50C0" w:rsidRDefault="001903ED" w:rsidP="00B33648">
            <w:pPr>
              <w:rPr>
                <w:rFonts w:ascii="Arial" w:hAnsi="Arial" w:cs="Arial"/>
              </w:rPr>
            </w:pPr>
          </w:p>
        </w:tc>
      </w:tr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BC50C0">
              <w:rPr>
                <w:rFonts w:ascii="Arial" w:hAnsi="Arial" w:cs="Arial"/>
              </w:rPr>
              <w:t>Hospital Anxiety and Depression Scale (HADS)</w:t>
            </w:r>
          </w:p>
        </w:tc>
        <w:tc>
          <w:tcPr>
            <w:tcW w:w="694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14-item PRO measure t</w:t>
            </w:r>
            <w:r w:rsidRPr="00E91271">
              <w:rPr>
                <w:rFonts w:ascii="Arial" w:hAnsi="Arial" w:cs="Arial"/>
              </w:rPr>
              <w:t>o detect states of anxiety and depression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&lt;EndNote&gt;&lt;Cite&gt;&lt;Author&gt;Snaith&lt;/Author&gt;&lt;Year&gt;2003&lt;/Year&gt;&lt;RecNum&gt;6914&lt;/RecNum&gt;&lt;DisplayText&gt;&lt;style face="superscript"&gt;5&lt;/style&gt;&lt;/DisplayText&gt;&lt;record&gt;&lt;rec-number&gt;6914&lt;/rec-number&gt;&lt;foreign-keys&gt;&lt;key app="EN" db-id="erw5vp25u0x00lesve6vtfw0wzr0v220p0xr" timestamp="1572342433"&gt;6914&lt;/key&gt;&lt;/foreign-keys&gt;&lt;ref-type name="Journal Article"&gt;17&lt;/ref-type&gt;&lt;contributors&gt;&lt;authors&gt;&lt;author&gt;Snaith, R. P.&lt;/author&gt;&lt;/authors&gt;&lt;/contributors&gt;&lt;auth-address&gt;Senior Lecturer In Psychiatry, University of Leeds, 21 Gledhow Wood Road, Leeds LS8 4BW, UK. psyrps@stjames.leeds.ac.uk&lt;/auth-address&gt;&lt;titles&gt;&lt;title&gt;The Hospital Anxiety And Depression Scale&lt;/title&gt;&lt;secondary-title&gt;Health Qual Life Outcomes&lt;/secondary-title&gt;&lt;alt-title&gt;Health and quality of life outcomes&lt;/alt-title&gt;&lt;/titles&gt;&lt;periodical&gt;&lt;full-title&gt;Health Qual Life Outcomes&lt;/full-title&gt;&lt;abbr-1&gt;Health and quality of life outcomes&lt;/abbr-1&gt;&lt;/periodical&gt;&lt;alt-periodical&gt;&lt;full-title&gt;Health Qual Life Outcomes&lt;/full-title&gt;&lt;abbr-1&gt;Health and quality of life outcomes&lt;/abbr-1&gt;&lt;/alt-periodical&gt;&lt;pages&gt;29&lt;/pages&gt;&lt;volume&gt;1&lt;/volume&gt;&lt;edition&gt;2003/08/14&lt;/edition&gt;&lt;keywords&gt;&lt;keyword&gt;Affective Symptoms/diagnosis&lt;/keyword&gt;&lt;keyword&gt;Anxiety/*diagnosis&lt;/keyword&gt;&lt;keyword&gt;Depression/*diagnosis&lt;/keyword&gt;&lt;keyword&gt;Hospitalization&lt;/keyword&gt;&lt;keyword&gt;Humans&lt;/keyword&gt;&lt;keyword&gt;Practice Guidelines as Topic&lt;/keyword&gt;&lt;keyword&gt;Psychometrics/*instrumentation&lt;/keyword&gt;&lt;keyword&gt;Quality of Life/psychology&lt;/keyword&gt;&lt;keyword&gt;*Self-Assessment&lt;/keyword&gt;&lt;keyword&gt;*Surveys and Questionnaires&lt;/keyword&gt;&lt;/keywords&gt;&lt;dates&gt;&lt;year&gt;2003&lt;/year&gt;&lt;pub-dates&gt;&lt;date&gt;Aug 1&lt;/date&gt;&lt;/pub-dates&gt;&lt;/dates&gt;&lt;isbn&gt;1477-7525&lt;/isbn&gt;&lt;accession-num&gt;12914662&lt;/accession-num&gt;&lt;urls&gt;&lt;/urls&gt;&lt;custom2&gt;Pmc183845&lt;/custom2&gt;&lt;electronic-resource-num&gt;10.1186/1477-7525-1-29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0746CB">
              <w:rPr>
                <w:rFonts w:ascii="Arial" w:hAnsi="Arial" w:cs="Arial"/>
                <w:noProof/>
                <w:vertAlign w:val="superscript"/>
              </w:rPr>
              <w:t>5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Anxiety domain (7 items) and depression domain (7 items). Utilises a 4-point </w:t>
            </w:r>
            <w:proofErr w:type="spellStart"/>
            <w:r>
              <w:rPr>
                <w:rFonts w:ascii="Arial" w:hAnsi="Arial" w:cs="Arial"/>
              </w:rPr>
              <w:t>Likert</w:t>
            </w:r>
            <w:proofErr w:type="spellEnd"/>
            <w:r>
              <w:rPr>
                <w:rFonts w:ascii="Arial" w:hAnsi="Arial" w:cs="Arial"/>
              </w:rPr>
              <w:t xml:space="preserve"> s</w:t>
            </w:r>
            <w:r w:rsidRPr="00E91271">
              <w:rPr>
                <w:rFonts w:ascii="Arial" w:hAnsi="Arial" w:cs="Arial"/>
              </w:rPr>
              <w:t>cale</w:t>
            </w:r>
            <w:r>
              <w:rPr>
                <w:rFonts w:ascii="Arial" w:hAnsi="Arial" w:cs="Arial"/>
              </w:rPr>
              <w:t>. Recall period is the past week</w:t>
            </w:r>
            <w:r w:rsidRPr="0095489E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Scored by individual domain. Higher scores indicate worse HRQOL.</w:t>
            </w:r>
          </w:p>
        </w:tc>
        <w:tc>
          <w:tcPr>
            <w:tcW w:w="5386" w:type="dxa"/>
          </w:tcPr>
          <w:p w:rsidR="009E1AC9" w:rsidRPr="00A4615C" w:rsidRDefault="009E1AC9" w:rsidP="00B33648">
            <w:pPr>
              <w:rPr>
                <w:rFonts w:ascii="Arial" w:hAnsi="Arial" w:cs="Arial"/>
                <w:i/>
              </w:rPr>
            </w:pPr>
            <w:r w:rsidRPr="00A4615C">
              <w:rPr>
                <w:rFonts w:ascii="Arial" w:hAnsi="Arial" w:cs="Arial"/>
                <w:i/>
              </w:rPr>
              <w:t xml:space="preserve">Reliability: 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E91271">
              <w:rPr>
                <w:rFonts w:ascii="Arial" w:hAnsi="Arial" w:cs="Arial"/>
              </w:rPr>
              <w:t>Internal consi</w:t>
            </w:r>
            <w:r>
              <w:rPr>
                <w:rFonts w:ascii="Arial" w:hAnsi="Arial" w:cs="Arial"/>
              </w:rPr>
              <w:t>stency (</w:t>
            </w:r>
            <w:proofErr w:type="spellStart"/>
            <w:r>
              <w:rPr>
                <w:rFonts w:ascii="Arial" w:hAnsi="Arial" w:cs="Arial"/>
              </w:rPr>
              <w:t>Cronbach's</w:t>
            </w:r>
            <w:proofErr w:type="spellEnd"/>
            <w:r>
              <w:rPr>
                <w:rFonts w:ascii="Arial" w:hAnsi="Arial" w:cs="Arial"/>
              </w:rPr>
              <w:t xml:space="preserve"> alpha) - 0.93 for anxiety scale, 0.90 for the depression scale</w:t>
            </w:r>
          </w:p>
          <w:p w:rsidR="009E1AC9" w:rsidRPr="00A4615C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A4615C" w:rsidRDefault="009E1AC9" w:rsidP="00B33648">
            <w:pPr>
              <w:rPr>
                <w:rFonts w:ascii="Arial" w:hAnsi="Arial" w:cs="Arial"/>
                <w:i/>
              </w:rPr>
            </w:pPr>
            <w:r w:rsidRPr="00A4615C">
              <w:rPr>
                <w:rFonts w:ascii="Arial" w:hAnsi="Arial" w:cs="Arial"/>
                <w:i/>
              </w:rPr>
              <w:t>Validity: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A4615C">
              <w:rPr>
                <w:rFonts w:ascii="Arial" w:hAnsi="Arial" w:cs="Arial"/>
              </w:rPr>
              <w:t>HAD-A with Clinical Anxiety Scale</w:t>
            </w:r>
            <w:r>
              <w:rPr>
                <w:rFonts w:ascii="Arial" w:hAnsi="Arial" w:cs="Arial"/>
              </w:rPr>
              <w:t xml:space="preserve">, </w:t>
            </w:r>
            <w:r w:rsidRPr="00A4615C">
              <w:rPr>
                <w:rFonts w:ascii="Arial" w:hAnsi="Arial" w:cs="Arial"/>
              </w:rPr>
              <w:t>r=0.67</w:t>
            </w:r>
          </w:p>
          <w:p w:rsidR="009E1AC9" w:rsidRPr="00BC50C0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HAD-</w:t>
            </w:r>
            <w:r w:rsidRPr="00A4615C">
              <w:rPr>
                <w:rFonts w:ascii="Arial" w:hAnsi="Arial" w:cs="Arial"/>
              </w:rPr>
              <w:t>D with Montgomery-</w:t>
            </w:r>
            <w:proofErr w:type="spellStart"/>
            <w:r w:rsidRPr="00A4615C">
              <w:rPr>
                <w:rFonts w:ascii="Arial" w:hAnsi="Arial" w:cs="Arial"/>
              </w:rPr>
              <w:t>Asberg</w:t>
            </w:r>
            <w:proofErr w:type="spellEnd"/>
            <w:r w:rsidRPr="00A4615C">
              <w:rPr>
                <w:rFonts w:ascii="Arial" w:hAnsi="Arial" w:cs="Arial"/>
              </w:rPr>
              <w:t xml:space="preserve"> Depression Rating Scale</w:t>
            </w:r>
            <w:r>
              <w:rPr>
                <w:rFonts w:ascii="Arial" w:hAnsi="Arial" w:cs="Arial"/>
              </w:rPr>
              <w:t xml:space="preserve">, </w:t>
            </w:r>
            <w:r w:rsidRPr="00A4615C">
              <w:rPr>
                <w:rFonts w:ascii="Arial" w:hAnsi="Arial" w:cs="Arial"/>
              </w:rPr>
              <w:t>r=0.77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 w:rsidRPr="004F30A1">
              <w:rPr>
                <w:rFonts w:ascii="Arial" w:hAnsi="Arial" w:cs="Arial"/>
              </w:rPr>
              <w:t xml:space="preserve">Modified Medical Research Council </w:t>
            </w:r>
            <w:proofErr w:type="spellStart"/>
            <w:r w:rsidRPr="004F30A1">
              <w:rPr>
                <w:rFonts w:ascii="Arial" w:hAnsi="Arial" w:cs="Arial"/>
              </w:rPr>
              <w:t>Dyspnea</w:t>
            </w:r>
            <w:proofErr w:type="spellEnd"/>
            <w:r w:rsidRPr="004F30A1">
              <w:rPr>
                <w:rFonts w:ascii="Arial" w:hAnsi="Arial" w:cs="Arial"/>
              </w:rPr>
              <w:t xml:space="preserve"> Scale (</w:t>
            </w:r>
            <w:proofErr w:type="spellStart"/>
            <w:r w:rsidRPr="004F30A1">
              <w:rPr>
                <w:rFonts w:ascii="Arial" w:hAnsi="Arial" w:cs="Arial"/>
              </w:rPr>
              <w:t>mMRC</w:t>
            </w:r>
            <w:proofErr w:type="spellEnd"/>
            <w:r w:rsidRPr="004F30A1">
              <w:rPr>
                <w:rFonts w:ascii="Arial" w:hAnsi="Arial" w:cs="Arial"/>
              </w:rPr>
              <w:t>)</w:t>
            </w:r>
          </w:p>
        </w:tc>
        <w:tc>
          <w:tcPr>
            <w:tcW w:w="694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22-item composite measure (</w:t>
            </w:r>
            <w:r w:rsidRPr="004F30A1">
              <w:rPr>
                <w:rFonts w:ascii="Arial" w:hAnsi="Arial" w:cs="Arial"/>
              </w:rPr>
              <w:t xml:space="preserve">PRO and </w:t>
            </w:r>
            <w:proofErr w:type="spellStart"/>
            <w:r w:rsidRPr="004F30A1">
              <w:rPr>
                <w:rFonts w:ascii="Arial" w:hAnsi="Arial" w:cs="Arial"/>
              </w:rPr>
              <w:t>PerfO</w:t>
            </w:r>
            <w:proofErr w:type="spellEnd"/>
            <w:r>
              <w:rPr>
                <w:rFonts w:ascii="Arial" w:hAnsi="Arial" w:cs="Arial"/>
              </w:rPr>
              <w:t>) t</w:t>
            </w:r>
            <w:r w:rsidRPr="004F30A1">
              <w:rPr>
                <w:rFonts w:ascii="Arial" w:hAnsi="Arial" w:cs="Arial"/>
              </w:rPr>
              <w:t>o diagnose the chronic bronchitis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&lt;EndNote&gt;&lt;Cite&gt;&lt;Author&gt;Fletcher&lt;/Author&gt;&lt;Year&gt;1959&lt;/Year&gt;&lt;RecNum&gt;6915&lt;/RecNum&gt;&lt;DisplayText&gt;&lt;style face="superscript"&gt;6&lt;/style&gt;&lt;/DisplayText&gt;&lt;record&gt;&lt;rec-number&gt;6915&lt;/rec-number&gt;&lt;foreign-keys&gt;&lt;key app="EN" db-id="erw5vp25u0x00lesve6vtfw0wzr0v220p0xr" timestamp="1572342913"&gt;6915&lt;/key&gt;&lt;/foreign-keys&gt;&lt;ref-type name="Journal Article"&gt;17&lt;/ref-type&gt;&lt;contributors&gt;&lt;authors&gt;&lt;author&gt;Fletcher, C. M.&lt;/author&gt;&lt;author&gt;Elmes, P. C.&lt;/author&gt;&lt;author&gt;Fairbairn, A. S.&lt;/author&gt;&lt;author&gt;Wood, C. H.&lt;/author&gt;&lt;/authors&gt;&lt;/contributors&gt;&lt;titles&gt;&lt;title&gt;The significance of respiratory symptoms and the diagnosis of chronic bronchitis in a working population&lt;/title&gt;&lt;secondary-title&gt;Br Med J&lt;/secondary-title&gt;&lt;alt-title&gt;British medical journal&lt;/alt-title&gt;&lt;/titles&gt;&lt;periodical&gt;&lt;full-title&gt;Br Med J&lt;/full-title&gt;&lt;abbr-1&gt;British medical journal&lt;/abbr-1&gt;&lt;/periodical&gt;&lt;alt-periodical&gt;&lt;full-title&gt;Br Med J&lt;/full-title&gt;&lt;abbr-1&gt;British medical journal&lt;/abbr-1&gt;&lt;/alt-periodical&gt;&lt;pages&gt;257-66&lt;/pages&gt;&lt;volume&gt;2&lt;/volume&gt;&lt;number&gt;5147&lt;/number&gt;&lt;edition&gt;1959/08/29&lt;/edition&gt;&lt;keywords&gt;&lt;keyword&gt;Bronchitis/*diagnosis&lt;/keyword&gt;&lt;keyword&gt;*Bronchitis, Chronic&lt;/keyword&gt;&lt;keyword&gt;Humans&lt;/keyword&gt;&lt;keyword&gt;*BRONCHITIS/diagnosis&lt;/keyword&gt;&lt;/keywords&gt;&lt;dates&gt;&lt;year&gt;1959&lt;/year&gt;&lt;pub-dates&gt;&lt;date&gt;Aug 29&lt;/date&gt;&lt;/pub-dates&gt;&lt;/dates&gt;&lt;isbn&gt;0007-1447 (Print)&amp;#xD;0007-1447&lt;/isbn&gt;&lt;accession-num&gt;13823475&lt;/accession-num&gt;&lt;urls&gt;&lt;/urls&gt;&lt;custom2&gt;Pmc1990153&lt;/custom2&gt;&lt;electronic-resource-num&gt;10.1136/bmj.2.5147.257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5C319A">
              <w:rPr>
                <w:rFonts w:ascii="Arial" w:hAnsi="Arial" w:cs="Arial"/>
                <w:noProof/>
                <w:vertAlign w:val="superscript"/>
              </w:rPr>
              <w:t>6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Dichotomous ‘</w:t>
            </w:r>
            <w:r w:rsidRPr="004E60B0">
              <w:rPr>
                <w:rFonts w:ascii="Arial" w:hAnsi="Arial" w:cs="Arial"/>
              </w:rPr>
              <w:t>Yes/No</w:t>
            </w:r>
            <w:r>
              <w:rPr>
                <w:rFonts w:ascii="Arial" w:hAnsi="Arial" w:cs="Arial"/>
              </w:rPr>
              <w:t>’ and open-ended questions. Recall period varies from ‘this morning’ to patient’s entire life depending on the item.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&lt;EndNote&gt;&lt;Cite&gt;&lt;Author&gt;Fletcher&lt;/Author&gt;&lt;Year&gt;1959&lt;/Year&gt;&lt;RecNum&gt;6915&lt;/RecNum&gt;&lt;DisplayText&gt;&lt;style face="superscript"&gt;6&lt;/style&gt;&lt;/DisplayText&gt;&lt;record&gt;&lt;rec-number&gt;6915&lt;/rec-number&gt;&lt;foreign-keys&gt;&lt;key app="EN" db-id="erw5vp25u0x00lesve6vtfw0wzr0v220p0xr" timestamp="1572342913"&gt;6915&lt;/key&gt;&lt;/foreign-keys&gt;&lt;ref-type name="Journal Article"&gt;17&lt;/ref-type&gt;&lt;contributors&gt;&lt;authors&gt;&lt;author&gt;Fletcher, C. M.&lt;/author&gt;&lt;author&gt;Elmes, P. C.&lt;/author&gt;&lt;author&gt;Fairbairn, A. S.&lt;/author&gt;&lt;author&gt;Wood, C. H.&lt;/author&gt;&lt;/authors&gt;&lt;/contributors&gt;&lt;titles&gt;&lt;title&gt;The significance of respiratory symptoms and the diagnosis of chronic bronchitis in a working population&lt;/title&gt;&lt;secondary-title&gt;Br Med J&lt;/secondary-title&gt;&lt;alt-title&gt;British medical journal&lt;/alt-title&gt;&lt;/titles&gt;&lt;periodical&gt;&lt;full-title&gt;Br Med J&lt;/full-title&gt;&lt;abbr-1&gt;British medical journal&lt;/abbr-1&gt;&lt;/periodical&gt;&lt;alt-periodical&gt;&lt;full-title&gt;Br Med J&lt;/full-title&gt;&lt;abbr-1&gt;British medical journal&lt;/abbr-1&gt;&lt;/alt-periodical&gt;&lt;pages&gt;257-66&lt;/pages&gt;&lt;volume&gt;2&lt;/volume&gt;&lt;number&gt;5147&lt;/number&gt;&lt;edition&gt;1959/08/29&lt;/edition&gt;&lt;keywords&gt;&lt;keyword&gt;Bronchitis/*diagnosis&lt;/keyword&gt;&lt;keyword&gt;*Bronchitis, Chronic&lt;/keyword&gt;&lt;keyword&gt;Humans&lt;/keyword&gt;&lt;keyword&gt;*BRONCHITIS/diagnosis&lt;/keyword&gt;&lt;/keywords&gt;&lt;dates&gt;&lt;year&gt;1959&lt;/year&gt;&lt;pub-dates&gt;&lt;date&gt;Aug 29&lt;/date&gt;&lt;/pub-dates&gt;&lt;/dates&gt;&lt;isbn&gt;0007-1447 (Print)&amp;#xD;0007-1447&lt;/isbn&gt;&lt;accession-num&gt;13823475&lt;/accession-num&gt;&lt;urls&gt;&lt;/urls&gt;&lt;custom2&gt;Pmc1990153&lt;/custom2&gt;&lt;electronic-resource-num&gt;10.1136/bmj.2.5147.257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5C319A">
              <w:rPr>
                <w:rFonts w:ascii="Arial" w:hAnsi="Arial" w:cs="Arial"/>
                <w:noProof/>
                <w:vertAlign w:val="superscript"/>
              </w:rPr>
              <w:t>6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Higher scores indicate higher severity.</w:t>
            </w:r>
          </w:p>
        </w:tc>
        <w:tc>
          <w:tcPr>
            <w:tcW w:w="5386" w:type="dxa"/>
          </w:tcPr>
          <w:p w:rsidR="009E1AC9" w:rsidRPr="00BC50C0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 not available on PROQOLID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4F30A1" w:rsidRDefault="009E1AC9" w:rsidP="00B33648">
            <w:pPr>
              <w:rPr>
                <w:rFonts w:ascii="Arial" w:hAnsi="Arial" w:cs="Arial"/>
              </w:rPr>
            </w:pPr>
            <w:r w:rsidRPr="00100340">
              <w:rPr>
                <w:rFonts w:ascii="Arial" w:hAnsi="Arial" w:cs="Arial"/>
              </w:rPr>
              <w:t>Edinburgh Postnatal Depression Scale (EPDS)</w:t>
            </w:r>
          </w:p>
        </w:tc>
        <w:tc>
          <w:tcPr>
            <w:tcW w:w="6946" w:type="dxa"/>
          </w:tcPr>
          <w:p w:rsidR="009E1AC9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10-item PRO measure to </w:t>
            </w:r>
            <w:r w:rsidRPr="00445D0B">
              <w:rPr>
                <w:rFonts w:ascii="Arial" w:hAnsi="Arial" w:cs="Arial"/>
              </w:rPr>
              <w:t>screen postnatal depression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&lt;EndNote&gt;&lt;Cite&gt;&lt;Author&gt;Cox&lt;/Author&gt;&lt;Year&gt;1987&lt;/Year&gt;&lt;RecNum&gt;6916&lt;/RecNum&gt;&lt;DisplayText&gt;&lt;style face="superscript"&gt;7&lt;/style&gt;&lt;/DisplayText&gt;&lt;record&gt;&lt;rec-number&gt;6916&lt;/rec-number&gt;&lt;foreign-keys&gt;&lt;key app="EN" db-id="erw5vp25u0x00lesve6vtfw0wzr0v220p0xr" timestamp="1572345962"&gt;6916&lt;/key&gt;&lt;/foreign-keys&gt;&lt;ref-type name="Journal Article"&gt;17&lt;/ref-type&gt;&lt;contributors&gt;&lt;authors&gt;&lt;author&gt;Cox, J. L.&lt;/author&gt;&lt;author&gt;Holden, J. M.&lt;/author&gt;&lt;author&gt;Sagovsky, R.&lt;/author&gt;&lt;/authors&gt;&lt;/contributors&gt;&lt;auth-address&gt;Department of Postgraduate Medicine, University of Keele, Stoke-on-Trent, Staffs.&lt;/auth-address&gt;&lt;titles&gt;&lt;title&gt;Detection of postnatal depression. Development of the 10-item Edinburgh Postnatal Depression Scale&lt;/title&gt;&lt;secondary-title&gt;Br J Psychiatry&lt;/secondary-title&gt;&lt;alt-title&gt;The British journal of psychiatry : the journal of mental science&lt;/alt-title&gt;&lt;/titles&gt;&lt;periodical&gt;&lt;full-title&gt;British Journal of Psychiatry&lt;/full-title&gt;&lt;abbr-1&gt;Br J Psychiatry&lt;/abbr-1&gt;&lt;/periodical&gt;&lt;pages&gt;782-6&lt;/pages&gt;&lt;volume&gt;150&lt;/volume&gt;&lt;edition&gt;1987/06/01&lt;/edition&gt;&lt;keywords&gt;&lt;keyword&gt;Adult&lt;/keyword&gt;&lt;keyword&gt;Depressive Disorder/*diagnosis&lt;/keyword&gt;&lt;keyword&gt;Female&lt;/keyword&gt;&lt;keyword&gt;Humans&lt;/keyword&gt;&lt;keyword&gt;Pregnancy&lt;/keyword&gt;&lt;keyword&gt;*Psychiatric Status Rating Scales&lt;/keyword&gt;&lt;keyword&gt;Puerperal Disorders/*diagnosis&lt;/keyword&gt;&lt;/keywords&gt;&lt;dates&gt;&lt;year&gt;1987&lt;/year&gt;&lt;pub-dates&gt;&lt;date&gt;Jun&lt;/date&gt;&lt;/pub-dates&gt;&lt;/dates&gt;&lt;isbn&gt;0007-1250 (Print)&amp;#xD;0007-1250&lt;/isbn&gt;&lt;accession-num&gt;3651732&lt;/accession-num&gt;&lt;urls&gt;&lt;/urls&gt;&lt;electronic-resource-num&gt;10.1192/bjp.150.6.782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E42D53">
              <w:rPr>
                <w:rFonts w:ascii="Arial" w:hAnsi="Arial" w:cs="Arial"/>
                <w:noProof/>
                <w:vertAlign w:val="superscript"/>
              </w:rPr>
              <w:t>7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445D0B">
              <w:rPr>
                <w:rFonts w:ascii="Arial" w:hAnsi="Arial" w:cs="Arial"/>
              </w:rPr>
              <w:t xml:space="preserve">Utilises a 4-point </w:t>
            </w:r>
            <w:proofErr w:type="spellStart"/>
            <w:r w:rsidRPr="00445D0B">
              <w:rPr>
                <w:rFonts w:ascii="Arial" w:hAnsi="Arial" w:cs="Arial"/>
              </w:rPr>
              <w:t>Likert</w:t>
            </w:r>
            <w:proofErr w:type="spellEnd"/>
            <w:r w:rsidRPr="00445D0B">
              <w:rPr>
                <w:rFonts w:ascii="Arial" w:hAnsi="Arial" w:cs="Arial"/>
              </w:rPr>
              <w:t xml:space="preserve"> scale.</w:t>
            </w:r>
            <w:r>
              <w:rPr>
                <w:rFonts w:ascii="Arial" w:hAnsi="Arial" w:cs="Arial"/>
              </w:rPr>
              <w:t xml:space="preserve"> Recall period is i</w:t>
            </w:r>
            <w:r w:rsidRPr="002230A2">
              <w:rPr>
                <w:rFonts w:ascii="Arial" w:hAnsi="Arial" w:cs="Arial"/>
              </w:rPr>
              <w:t>n the past 7 days</w:t>
            </w:r>
            <w:r>
              <w:rPr>
                <w:rFonts w:ascii="Arial" w:hAnsi="Arial" w:cs="Arial"/>
              </w:rPr>
              <w:t xml:space="preserve">. Global scores range from 0-30. </w:t>
            </w:r>
            <w:r w:rsidRPr="00445D0B">
              <w:rPr>
                <w:rFonts w:ascii="Arial" w:hAnsi="Arial" w:cs="Arial"/>
              </w:rPr>
              <w:t xml:space="preserve">Higher </w:t>
            </w:r>
            <w:r>
              <w:rPr>
                <w:rFonts w:ascii="Arial" w:hAnsi="Arial" w:cs="Arial"/>
              </w:rPr>
              <w:t>scores indicate higher severity of depressive symptoms.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&lt;EndNote&gt;&lt;Cite&gt;&lt;Author&gt;Cox&lt;/Author&gt;&lt;Year&gt;1987&lt;/Year&gt;&lt;RecNum&gt;6916&lt;/RecNum&gt;&lt;DisplayText&gt;&lt;style face="superscript"&gt;7&lt;/style&gt;&lt;/DisplayText&gt;&lt;record&gt;&lt;rec-number&gt;6916&lt;/rec-number&gt;&lt;foreign-keys&gt;&lt;key app="EN" db-id="erw5vp25u0x00lesve6vtfw0wzr0v220p0xr" timestamp="1572345962"&gt;6916&lt;/key&gt;&lt;/foreign-keys&gt;&lt;ref-type name="Journal Article"&gt;17&lt;/ref-type&gt;&lt;contributors&gt;&lt;authors&gt;&lt;author&gt;Cox, J. L.&lt;/author&gt;&lt;author&gt;Holden, J. M.&lt;/author&gt;&lt;author&gt;Sagovsky, R.&lt;/author&gt;&lt;/authors&gt;&lt;/contributors&gt;&lt;auth-address&gt;Department of Postgraduate Medicine, University of Keele, Stoke-on-Trent, Staffs.&lt;/auth-address&gt;&lt;titles&gt;&lt;title&gt;Detection of postnatal depression. Development of the 10-item Edinburgh Postnatal Depression Scale&lt;/title&gt;&lt;secondary-title&gt;Br J Psychiatry&lt;/secondary-title&gt;&lt;alt-title&gt;The British journal of psychiatry : the journal of mental science&lt;/alt-title&gt;&lt;/titles&gt;&lt;periodical&gt;&lt;full-title&gt;British Journal of Psychiatry&lt;/full-title&gt;&lt;abbr-1&gt;Br J Psychiatry&lt;/abbr-1&gt;&lt;/periodical&gt;&lt;pages&gt;782-6&lt;/pages&gt;&lt;volume&gt;150&lt;/volume&gt;&lt;edition&gt;1987/06/01&lt;/edition&gt;&lt;keywords&gt;&lt;keyword&gt;Adult&lt;/keyword&gt;&lt;keyword&gt;Depressive Disorder/*diagnosis&lt;/keyword&gt;&lt;keyword&gt;Female&lt;/keyword&gt;&lt;keyword&gt;Humans&lt;/keyword&gt;&lt;keyword&gt;Pregnancy&lt;/keyword&gt;&lt;keyword&gt;*Psychiatric Status Rating Scales&lt;/keyword&gt;&lt;keyword&gt;Puerperal Disorders/*diagnosis&lt;/keyword&gt;&lt;/keywords&gt;&lt;dates&gt;&lt;year&gt;1987&lt;/year&gt;&lt;pub-dates&gt;&lt;date&gt;Jun&lt;/date&gt;&lt;/pub-dates&gt;&lt;/dates&gt;&lt;isbn&gt;0007-1250 (Print)&amp;#xD;0007-1250&lt;/isbn&gt;&lt;accession-num&gt;3651732&lt;/accession-num&gt;&lt;urls&gt;&lt;/urls&gt;&lt;electronic-resource-num&gt;10.1192/bjp.150.6.782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E42D53">
              <w:rPr>
                <w:rFonts w:ascii="Arial" w:hAnsi="Arial" w:cs="Arial"/>
                <w:noProof/>
                <w:vertAlign w:val="superscript"/>
              </w:rPr>
              <w:t>7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5386" w:type="dxa"/>
          </w:tcPr>
          <w:p w:rsidR="009E1AC9" w:rsidRPr="00445D0B" w:rsidRDefault="009E1AC9" w:rsidP="00B33648">
            <w:pPr>
              <w:rPr>
                <w:rFonts w:ascii="Arial" w:hAnsi="Arial" w:cs="Arial"/>
                <w:i/>
              </w:rPr>
            </w:pPr>
            <w:r w:rsidRPr="00445D0B">
              <w:rPr>
                <w:rFonts w:ascii="Arial" w:hAnsi="Arial" w:cs="Arial"/>
                <w:i/>
              </w:rPr>
              <w:t xml:space="preserve">Reliability: 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445D0B">
              <w:rPr>
                <w:rFonts w:ascii="Arial" w:hAnsi="Arial" w:cs="Arial"/>
              </w:rPr>
              <w:t>Internal consi</w:t>
            </w:r>
            <w:r>
              <w:rPr>
                <w:rFonts w:ascii="Arial" w:hAnsi="Arial" w:cs="Arial"/>
              </w:rPr>
              <w:t>stency (</w:t>
            </w:r>
            <w:proofErr w:type="spellStart"/>
            <w:r>
              <w:rPr>
                <w:rFonts w:ascii="Arial" w:hAnsi="Arial" w:cs="Arial"/>
              </w:rPr>
              <w:t>Cronbach's</w:t>
            </w:r>
            <w:proofErr w:type="spellEnd"/>
            <w:r>
              <w:rPr>
                <w:rFonts w:ascii="Arial" w:hAnsi="Arial" w:cs="Arial"/>
              </w:rPr>
              <w:t xml:space="preserve"> alpha) - 0.87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100340" w:rsidRDefault="009E1AC9" w:rsidP="00B33648">
            <w:pPr>
              <w:rPr>
                <w:rFonts w:ascii="Arial" w:hAnsi="Arial" w:cs="Arial"/>
              </w:rPr>
            </w:pPr>
            <w:r w:rsidRPr="00AA3939">
              <w:rPr>
                <w:rFonts w:ascii="Arial" w:hAnsi="Arial" w:cs="Arial"/>
              </w:rPr>
              <w:t>International Prostate Symptom Score (I-PSS)</w:t>
            </w:r>
          </w:p>
        </w:tc>
        <w:tc>
          <w:tcPr>
            <w:tcW w:w="6946" w:type="dxa"/>
          </w:tcPr>
          <w:p w:rsidR="009E1AC9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 8-item PRO measure to </w:t>
            </w:r>
            <w:r w:rsidRPr="00E94B55">
              <w:rPr>
                <w:rFonts w:ascii="Arial" w:hAnsi="Arial" w:cs="Arial"/>
              </w:rPr>
              <w:t>capture the severity of urinary symptoms related to benign prostatic hyperplasia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&lt;EndNote&gt;&lt;Cite&gt;&lt;Author&gt;Barry&lt;/Author&gt;&lt;Year&gt;1992&lt;/Year&gt;&lt;RecNum&gt;6917&lt;/RecNum&gt;&lt;DisplayText&gt;&lt;style face="superscript"&gt;8&lt;/style&gt;&lt;/DisplayText&gt;&lt;record&gt;&lt;rec-number&gt;6917&lt;/rec-number&gt;&lt;foreign-keys&gt;&lt;key app="EN" db-id="erw5vp25u0x00lesve6vtfw0wzr0v220p0xr" timestamp="1572346313"&gt;6917&lt;/key&gt;&lt;/foreign-keys&gt;&lt;ref-type name="Journal Article"&gt;17&lt;/ref-type&gt;&lt;contributors&gt;&lt;authors&gt;&lt;author&gt;Barry, M. J.&lt;/author&gt;&lt;author&gt;Fowler, F. J., Jr.&lt;/author&gt;&lt;author&gt;O&amp;apos;Leary, M. P.&lt;/author&gt;&lt;author&gt;Bruskewitz, R. C.&lt;/author&gt;&lt;author&gt;Holtgrewe, H. L.&lt;/author&gt;&lt;author&gt;Mebust, W. K.&lt;/author&gt;&lt;author&gt;Cockett, A. T.&lt;/author&gt;&lt;/authors&gt;&lt;/contributors&gt;&lt;auth-address&gt;Medical Practices Evaluation Center, Massachusetts General Hospital, Boston.&lt;/auth-address&gt;&lt;titles&gt;&lt;title&gt;The American Urological Association symptom index for benign prostatic hyperplasia. The Measurement Committee of the American Urological Association&lt;/title&gt;&lt;secondary-title&gt;J Urol&lt;/secondary-title&gt;&lt;alt-title&gt;The Journal of urology&lt;/alt-title&gt;&lt;/titles&gt;&lt;periodical&gt;&lt;full-title&gt;Journal of Urology&lt;/full-title&gt;&lt;abbr-1&gt;J Urol&lt;/abbr-1&gt;&lt;/periodical&gt;&lt;pages&gt;1549-57; discussion 1564&lt;/pages&gt;&lt;volume&gt;148&lt;/volume&gt;&lt;number&gt;5&lt;/number&gt;&lt;edition&gt;1992/11/11&lt;/edition&gt;&lt;keywords&gt;&lt;keyword&gt;Adult&lt;/keyword&gt;&lt;keyword&gt;Aged&lt;/keyword&gt;&lt;keyword&gt;Aged, 80 and over&lt;/keyword&gt;&lt;keyword&gt;Humans&lt;/keyword&gt;&lt;keyword&gt;Male&lt;/keyword&gt;&lt;keyword&gt;Medical History Taking/*standards&lt;/keyword&gt;&lt;keyword&gt;Middle Aged&lt;/keyword&gt;&lt;keyword&gt;Prostatic Hyperplasia/*diagnosis&lt;/keyword&gt;&lt;keyword&gt;ROC Curve&lt;/keyword&gt;&lt;keyword&gt;Reproducibility of Results&lt;/keyword&gt;&lt;keyword&gt;*Surveys and Questionnaires&lt;/keyword&gt;&lt;/keywords&gt;&lt;dates&gt;&lt;year&gt;1992&lt;/year&gt;&lt;pub-dates&gt;&lt;date&gt;Nov&lt;/date&gt;&lt;/pub-dates&gt;&lt;/dates&gt;&lt;isbn&gt;0022-5347 (Print)&amp;#xD;0022-5347&lt;/isbn&gt;&lt;accession-num&gt;1279218&lt;/accession-num&gt;&lt;urls&gt;&lt;/urls&gt;&lt;electronic-resource-num&gt;10.1016/s0022-5347(17)36966-5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E42D53">
              <w:rPr>
                <w:rFonts w:ascii="Arial" w:hAnsi="Arial" w:cs="Arial"/>
                <w:noProof/>
                <w:vertAlign w:val="superscript"/>
              </w:rPr>
              <w:t>8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E94B55">
              <w:rPr>
                <w:rFonts w:ascii="Arial" w:hAnsi="Arial" w:cs="Arial"/>
              </w:rPr>
              <w:t xml:space="preserve">6- to 7-point </w:t>
            </w:r>
            <w:proofErr w:type="spellStart"/>
            <w:r w:rsidRPr="00E94B55">
              <w:rPr>
                <w:rFonts w:ascii="Arial" w:hAnsi="Arial" w:cs="Arial"/>
              </w:rPr>
              <w:t>Likert</w:t>
            </w:r>
            <w:proofErr w:type="spellEnd"/>
            <w:r w:rsidRPr="00E94B55">
              <w:rPr>
                <w:rFonts w:ascii="Arial" w:hAnsi="Arial" w:cs="Arial"/>
              </w:rPr>
              <w:t xml:space="preserve"> scale</w:t>
            </w:r>
            <w:r>
              <w:rPr>
                <w:rFonts w:ascii="Arial" w:hAnsi="Arial" w:cs="Arial"/>
              </w:rPr>
              <w:t xml:space="preserve">. </w:t>
            </w:r>
            <w:r w:rsidRPr="002230A2">
              <w:rPr>
                <w:rFonts w:ascii="Arial" w:hAnsi="Arial" w:cs="Arial"/>
              </w:rPr>
              <w:t xml:space="preserve">Recall period is </w:t>
            </w:r>
            <w:r>
              <w:rPr>
                <w:rFonts w:ascii="Arial" w:hAnsi="Arial" w:cs="Arial"/>
              </w:rPr>
              <w:t xml:space="preserve">over the past month (standard) or over the past week (acute). </w:t>
            </w:r>
            <w:r w:rsidRPr="00E94B55">
              <w:rPr>
                <w:rFonts w:ascii="Arial" w:hAnsi="Arial" w:cs="Arial"/>
              </w:rPr>
              <w:t>Score</w:t>
            </w:r>
            <w:r>
              <w:rPr>
                <w:rFonts w:ascii="Arial" w:hAnsi="Arial" w:cs="Arial"/>
              </w:rPr>
              <w:t>s</w:t>
            </w:r>
            <w:r w:rsidRPr="00E94B55">
              <w:rPr>
                <w:rFonts w:ascii="Arial" w:hAnsi="Arial" w:cs="Arial"/>
              </w:rPr>
              <w:t xml:space="preserve"> f</w:t>
            </w:r>
            <w:r>
              <w:rPr>
                <w:rFonts w:ascii="Arial" w:hAnsi="Arial" w:cs="Arial"/>
              </w:rPr>
              <w:t>or the symptoms dimension range</w:t>
            </w:r>
            <w:r w:rsidRPr="00E94B55">
              <w:rPr>
                <w:rFonts w:ascii="Arial" w:hAnsi="Arial" w:cs="Arial"/>
              </w:rPr>
              <w:t xml:space="preserve"> from 0 to 35</w:t>
            </w:r>
            <w:r>
              <w:rPr>
                <w:rFonts w:ascii="Arial" w:hAnsi="Arial" w:cs="Arial"/>
              </w:rPr>
              <w:t xml:space="preserve"> and h</w:t>
            </w:r>
            <w:r w:rsidRPr="005305D2">
              <w:rPr>
                <w:rFonts w:ascii="Arial" w:hAnsi="Arial" w:cs="Arial"/>
              </w:rPr>
              <w:t>igher score</w:t>
            </w:r>
            <w:r>
              <w:rPr>
                <w:rFonts w:ascii="Arial" w:hAnsi="Arial" w:cs="Arial"/>
              </w:rPr>
              <w:t>s indicate</w:t>
            </w:r>
            <w:r w:rsidRPr="005305D2">
              <w:rPr>
                <w:rFonts w:ascii="Arial" w:hAnsi="Arial" w:cs="Arial"/>
              </w:rPr>
              <w:t xml:space="preserve"> more severe symptoms</w:t>
            </w:r>
            <w:r>
              <w:rPr>
                <w:rFonts w:ascii="Arial" w:hAnsi="Arial" w:cs="Arial"/>
              </w:rPr>
              <w:t xml:space="preserve">. </w:t>
            </w:r>
            <w:r w:rsidRPr="005305D2">
              <w:rPr>
                <w:rFonts w:ascii="Arial" w:hAnsi="Arial" w:cs="Arial"/>
              </w:rPr>
              <w:t>Score</w:t>
            </w:r>
            <w:r>
              <w:rPr>
                <w:rFonts w:ascii="Arial" w:hAnsi="Arial" w:cs="Arial"/>
              </w:rPr>
              <w:t>s</w:t>
            </w:r>
            <w:r w:rsidRPr="005305D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for the impact on QOL item range from 0 to 6 (</w:t>
            </w:r>
            <w:r w:rsidRPr="005305D2">
              <w:rPr>
                <w:rFonts w:ascii="Arial" w:hAnsi="Arial" w:cs="Arial"/>
              </w:rPr>
              <w:t>can be transformed on a scale from 0 to 100</w:t>
            </w:r>
            <w:r>
              <w:rPr>
                <w:rFonts w:ascii="Arial" w:hAnsi="Arial" w:cs="Arial"/>
              </w:rPr>
              <w:t>) and higher scores indicate higher impact on HRQOL.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&lt;EndNote&gt;&lt;Cite&gt;&lt;Author&gt;Barry&lt;/Author&gt;&lt;Year&gt;1992&lt;/Year&gt;&lt;RecNum&gt;6917&lt;/RecNum&gt;&lt;DisplayText&gt;&lt;style face="superscript"&gt;8&lt;/style&gt;&lt;/DisplayText&gt;&lt;record&gt;&lt;rec-number&gt;6917&lt;/rec-number&gt;&lt;foreign-keys&gt;&lt;key app="EN" db-id="erw5vp25u0x00lesve6vtfw0wzr0v220p0xr" timestamp="1572346313"&gt;6917&lt;/key&gt;&lt;/foreign-keys&gt;&lt;ref-type name="Journal Article"&gt;17&lt;/ref-type&gt;&lt;contributors&gt;&lt;authors&gt;&lt;author&gt;Barry, M. J.&lt;/author&gt;&lt;author&gt;Fowler, F. J., Jr.&lt;/author&gt;&lt;author&gt;O&amp;apos;Leary, M. P.&lt;/author&gt;&lt;author&gt;Bruskewitz, R. C.&lt;/author&gt;&lt;author&gt;Holtgrewe, H. L.&lt;/author&gt;&lt;author&gt;Mebust, W. K.&lt;/author&gt;&lt;author&gt;Cockett, A. T.&lt;/author&gt;&lt;/authors&gt;&lt;/contributors&gt;&lt;auth-address&gt;Medical Practices Evaluation Center, Massachusetts General Hospital, Boston.&lt;/auth-address&gt;&lt;titles&gt;&lt;title&gt;The American Urological Association symptom index for benign prostatic hyperplasia. The Measurement Committee of the American Urological Association&lt;/title&gt;&lt;secondary-title&gt;J Urol&lt;/secondary-title&gt;&lt;alt-title&gt;The Journal of urology&lt;/alt-title&gt;&lt;/titles&gt;&lt;periodical&gt;&lt;full-title&gt;Journal of Urology&lt;/full-title&gt;&lt;abbr-1&gt;J Urol&lt;/abbr-1&gt;&lt;/periodical&gt;&lt;pages&gt;1549-57; discussion 1564&lt;/pages&gt;&lt;volume&gt;148&lt;/volume&gt;&lt;number&gt;5&lt;/number&gt;&lt;edition&gt;1992/11/11&lt;/edition&gt;&lt;keywords&gt;&lt;keyword&gt;Adult&lt;/keyword&gt;&lt;keyword&gt;Aged&lt;/keyword&gt;&lt;keyword&gt;Aged, 80 and over&lt;/keyword&gt;&lt;keyword&gt;Humans&lt;/keyword&gt;&lt;keyword&gt;Male&lt;/keyword&gt;&lt;keyword&gt;Medical History Taking/*standards&lt;/keyword&gt;&lt;keyword&gt;Middle Aged&lt;/keyword&gt;&lt;keyword&gt;Prostatic Hyperplasia/*diagnosis&lt;/keyword&gt;&lt;keyword&gt;ROC Curve&lt;/keyword&gt;&lt;keyword&gt;Reproducibility of Results&lt;/keyword&gt;&lt;keyword&gt;*Surveys and Questionnaires&lt;/keyword&gt;&lt;/keywords&gt;&lt;dates&gt;&lt;year&gt;1992&lt;/year&gt;&lt;pub-dates&gt;&lt;date&gt;Nov&lt;/date&gt;&lt;/pub-dates&gt;&lt;/dates&gt;&lt;isbn&gt;0022-5347 (Print)&amp;#xD;0022-5347&lt;/isbn&gt;&lt;accession-num&gt;1279218&lt;/accession-num&gt;&lt;urls&gt;&lt;/urls&gt;&lt;electronic-resource-num&gt;10.1016/s0022-5347(17)36966-5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E42D53">
              <w:rPr>
                <w:rFonts w:ascii="Arial" w:hAnsi="Arial" w:cs="Arial"/>
                <w:noProof/>
                <w:vertAlign w:val="superscript"/>
              </w:rPr>
              <w:t>8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5386" w:type="dxa"/>
          </w:tcPr>
          <w:p w:rsidR="009E1AC9" w:rsidRPr="005305D2" w:rsidRDefault="009E1AC9" w:rsidP="00B33648">
            <w:pPr>
              <w:rPr>
                <w:rFonts w:ascii="Arial" w:hAnsi="Arial" w:cs="Arial"/>
                <w:i/>
              </w:rPr>
            </w:pPr>
            <w:r w:rsidRPr="005305D2">
              <w:rPr>
                <w:rFonts w:ascii="Arial" w:hAnsi="Arial" w:cs="Arial"/>
                <w:i/>
              </w:rPr>
              <w:t xml:space="preserve">Reliability: </w:t>
            </w:r>
          </w:p>
          <w:p w:rsidR="009E1AC9" w:rsidRPr="005305D2" w:rsidRDefault="009E1AC9" w:rsidP="00B33648">
            <w:pPr>
              <w:rPr>
                <w:rFonts w:ascii="Arial" w:hAnsi="Arial" w:cs="Arial"/>
              </w:rPr>
            </w:pPr>
            <w:r w:rsidRPr="005305D2">
              <w:rPr>
                <w:rFonts w:ascii="Arial" w:hAnsi="Arial" w:cs="Arial"/>
              </w:rPr>
              <w:t>Internal consistency (</w:t>
            </w:r>
            <w:proofErr w:type="spellStart"/>
            <w:r w:rsidRPr="005305D2">
              <w:rPr>
                <w:rFonts w:ascii="Arial" w:hAnsi="Arial" w:cs="Arial"/>
              </w:rPr>
              <w:t>Cronbach's</w:t>
            </w:r>
            <w:proofErr w:type="spellEnd"/>
            <w:r w:rsidRPr="005305D2">
              <w:rPr>
                <w:rFonts w:ascii="Arial" w:hAnsi="Arial" w:cs="Arial"/>
              </w:rPr>
              <w:t xml:space="preserve"> alpha) - 0.86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5305D2">
              <w:rPr>
                <w:rFonts w:ascii="Arial" w:hAnsi="Arial" w:cs="Arial"/>
                <w:bCs/>
              </w:rPr>
              <w:t xml:space="preserve">Test-retest </w:t>
            </w:r>
            <w:r>
              <w:rPr>
                <w:rFonts w:ascii="Arial" w:hAnsi="Arial" w:cs="Arial"/>
                <w:bCs/>
              </w:rPr>
              <w:t>(</w:t>
            </w:r>
            <w:r w:rsidRPr="005305D2">
              <w:rPr>
                <w:rFonts w:ascii="Arial" w:hAnsi="Arial" w:cs="Arial"/>
                <w:bCs/>
              </w:rPr>
              <w:t>Pe</w:t>
            </w:r>
            <w:r>
              <w:rPr>
                <w:rFonts w:ascii="Arial" w:hAnsi="Arial" w:cs="Arial"/>
                <w:bCs/>
              </w:rPr>
              <w:t>arson product-moment coefficient), r=</w:t>
            </w:r>
            <w:r>
              <w:rPr>
                <w:rFonts w:ascii="Arial" w:hAnsi="Arial" w:cs="Arial"/>
              </w:rPr>
              <w:t>0.92</w:t>
            </w:r>
          </w:p>
          <w:p w:rsidR="009E1AC9" w:rsidRPr="009442FF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:rsidR="009E1AC9" w:rsidRPr="00287960" w:rsidRDefault="009E1AC9" w:rsidP="00B33648">
            <w:pPr>
              <w:rPr>
                <w:rFonts w:ascii="Arial" w:hAnsi="Arial" w:cs="Arial"/>
                <w:i/>
              </w:rPr>
            </w:pPr>
            <w:r w:rsidRPr="00287960">
              <w:rPr>
                <w:rFonts w:ascii="Arial" w:hAnsi="Arial" w:cs="Arial"/>
                <w:i/>
              </w:rPr>
              <w:t>Validity: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287960">
              <w:rPr>
                <w:rFonts w:ascii="Arial" w:hAnsi="Arial" w:cs="Arial"/>
              </w:rPr>
              <w:t>Receiver Operating C</w:t>
            </w:r>
            <w:r>
              <w:rPr>
                <w:rFonts w:ascii="Arial" w:hAnsi="Arial" w:cs="Arial"/>
              </w:rPr>
              <w:t xml:space="preserve">haracteristic (ROC) curve </w:t>
            </w:r>
            <w:r w:rsidRPr="00287960">
              <w:rPr>
                <w:rFonts w:ascii="Arial" w:hAnsi="Arial" w:cs="Arial"/>
              </w:rPr>
              <w:t>= 0.85±0.03</w:t>
            </w:r>
          </w:p>
          <w:p w:rsidR="009E1AC9" w:rsidRPr="009442FF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9442FF" w:rsidRDefault="009E1AC9" w:rsidP="00B33648">
            <w:pPr>
              <w:rPr>
                <w:rFonts w:ascii="Arial" w:hAnsi="Arial" w:cs="Arial"/>
                <w:i/>
              </w:rPr>
            </w:pPr>
            <w:r w:rsidRPr="009442FF">
              <w:rPr>
                <w:rFonts w:ascii="Arial" w:hAnsi="Arial" w:cs="Arial"/>
                <w:i/>
              </w:rPr>
              <w:t>Ability to detect change:</w:t>
            </w:r>
          </w:p>
          <w:p w:rsidR="009E1AC9" w:rsidRPr="005305D2" w:rsidRDefault="009E1AC9" w:rsidP="00B33648">
            <w:pPr>
              <w:rPr>
                <w:rFonts w:ascii="Arial" w:hAnsi="Arial" w:cs="Arial"/>
              </w:rPr>
            </w:pPr>
            <w:r w:rsidRPr="009442FF">
              <w:rPr>
                <w:rFonts w:ascii="Arial" w:hAnsi="Arial" w:cs="Arial"/>
              </w:rPr>
              <w:t>Minimal I</w:t>
            </w:r>
            <w:r>
              <w:rPr>
                <w:rFonts w:ascii="Arial" w:hAnsi="Arial" w:cs="Arial"/>
              </w:rPr>
              <w:t>mportant Difference (MID) -</w:t>
            </w:r>
            <w:r w:rsidRPr="009442FF">
              <w:rPr>
                <w:rFonts w:ascii="Arial" w:hAnsi="Arial" w:cs="Arial"/>
              </w:rPr>
              <w:t xml:space="preserve"> 3 points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AA3939" w:rsidRDefault="009E1AC9" w:rsidP="00B33648">
            <w:pPr>
              <w:rPr>
                <w:rFonts w:ascii="Arial" w:hAnsi="Arial" w:cs="Arial"/>
              </w:rPr>
            </w:pPr>
            <w:r w:rsidRPr="001860E5">
              <w:rPr>
                <w:rFonts w:ascii="Arial" w:hAnsi="Arial" w:cs="Arial"/>
              </w:rPr>
              <w:t>Oxford Hip Score (OHS)</w:t>
            </w:r>
          </w:p>
        </w:tc>
        <w:tc>
          <w:tcPr>
            <w:tcW w:w="6946" w:type="dxa"/>
          </w:tcPr>
          <w:p w:rsidR="009E1AC9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12-item PRO measure to</w:t>
            </w:r>
            <w:r w:rsidRPr="0030247F">
              <w:rPr>
                <w:rFonts w:ascii="Arial" w:hAnsi="Arial" w:cs="Arial"/>
              </w:rPr>
              <w:t xml:space="preserve"> assess </w:t>
            </w:r>
            <w:r>
              <w:rPr>
                <w:rFonts w:ascii="Arial" w:hAnsi="Arial" w:cs="Arial"/>
              </w:rPr>
              <w:t xml:space="preserve">the </w:t>
            </w:r>
            <w:r w:rsidRPr="0030247F">
              <w:rPr>
                <w:rFonts w:ascii="Arial" w:hAnsi="Arial" w:cs="Arial"/>
              </w:rPr>
              <w:t>outcomes of hip arthroplasty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>
                <w:fldData xml:space="preserve">PEVuZE5vdGU+PENpdGU+PEF1dGhvcj5EYXdzb248L0F1dGhvcj48WWVhcj4xOTk2PC9ZZWFyPjxS
ZWNOdW0+NjkxODwvUmVjTnVtPjxEaXNwbGF5VGV4dD48c3R5bGUgZmFjZT0ic3VwZXJzY3JpcHQi
Pjk8L3N0eWxlPjwvRGlzcGxheVRleHQ+PHJlY29yZD48cmVjLW51bWJlcj42OTE4PC9yZWMtbnVt
YmVyPjxmb3JlaWduLWtleXM+PGtleSBhcHA9IkVOIiBkYi1pZD0iZXJ3NXZwMjV1MHgwMGxlc3Zl
NnZ0Zncwd3pyMHYyMjBwMHhyIiB0aW1lc3RhbXA9IjE1NzIzNDkwMzgiPjY5MTg8L2tleT48L2Zv
cmVpZ24ta2V5cz48cmVmLXR5cGUgbmFtZT0iSm91cm5hbCBBcnRpY2xlIj4xNzwvcmVmLXR5cGU+
PGNvbnRyaWJ1dG9ycz48YXV0aG9ycz48YXV0aG9yPkRhd3NvbiwgSi48L2F1dGhvcj48YXV0aG9y
PkZpdHpwYXRyaWNrLCBSLjwvYXV0aG9yPjxhdXRob3I+Q2FyciwgQS48L2F1dGhvcj48YXV0aG9y
Pk11cnJheSwgRC48L2F1dGhvcj48L2F1dGhvcnM+PC9jb250cmlidXRvcnM+PGF1dGgtYWRkcmVz
cz5EZXBhcnRtZW50IG9mIFB1YmxpYyBIZWFsdGggYW5kIFByaW1hcnkgQ2FyZSwgVW5pdmVyc2l0
eSBvZiBPeGZvcmQsIFJhZGNsaWZmZSBJbmZpcm1hcnksIE94Zm9yZCwgVUsuPC9hdXRoLWFkZHJl
c3M+PHRpdGxlcz48dGl0bGU+UXVlc3Rpb25uYWlyZSBvbiB0aGUgcGVyY2VwdGlvbnMgb2YgcGF0
aWVudHMgYWJvdXQgdG90YWwgaGlwIHJlcGxhY2VtZW50PC90aXRsZT48c2Vjb25kYXJ5LXRpdGxl
PkogQm9uZSBKb2ludCBTdXJnIEJyPC9zZWNvbmRhcnktdGl0bGU+PGFsdC10aXRsZT5UaGUgSm91
cm5hbCBvZiBib25lIGFuZCBqb2ludCBzdXJnZXJ5LiBCcml0aXNoIHZvbHVtZTwvYWx0LXRpdGxl
PjwvdGl0bGVzPjxwZXJpb2RpY2FsPjxmdWxsLXRpdGxlPkogQm9uZSBKb2ludCBTdXJnIEJyPC9m
dWxsLXRpdGxlPjxhYmJyLTE+VGhlIEpvdXJuYWwgb2YgYm9uZSBhbmQgam9pbnQgc3VyZ2VyeS4g
QnJpdGlzaCB2b2x1bWU8L2FiYnItMT48L3BlcmlvZGljYWw+PGFsdC1wZXJpb2RpY2FsPjxmdWxs
LXRpdGxlPkogQm9uZSBKb2ludCBTdXJnIEJyPC9mdWxsLXRpdGxlPjxhYmJyLTE+VGhlIEpvdXJu
YWwgb2YgYm9uZSBhbmQgam9pbnQgc3VyZ2VyeS4gQnJpdGlzaCB2b2x1bWU8L2FiYnItMT48L2Fs
dC1wZXJpb2RpY2FsPjxwYWdlcz4xODUtOTA8L3BhZ2VzPjx2b2x1bWU+Nzg8L3ZvbHVtZT48bnVt
YmVyPjI8L251bWJlcj48ZWRpdGlvbj4xOTk2LzAzLzAxPC9lZGl0aW9uPjxrZXl3b3Jkcz48a2V5
d29yZD5BY3Rpdml0aWVzIG9mIERhaWx5IExpdmluZzwva2V5d29yZD48a2V5d29yZD5BZHVsdDwv
a2V5d29yZD48a2V5d29yZD5BZ2VkPC9rZXl3b3JkPjxrZXl3b3JkPkFnZWQsIDgwIGFuZCBvdmVy
PC9rZXl3b3JkPjxrZXl3b3JkPkFydGhyYWxnaWE8L2tleXdvcmQ+PGtleXdvcmQ+RmVtYWxlPC9r
ZXl3b3JkPjxrZXl3b3JkPipIaXAgUHJvc3RoZXNpczwva2V5d29yZD48a2V5d29yZD5IdW1hbnM8
L2tleXdvcmQ+PGtleXdvcmQ+TG9jb21vdGlvbjwva2V5d29yZD48a2V5d29yZD5NYWxlPC9rZXl3
b3JkPjxrZXl3b3JkPk1pZGRsZSBBZ2VkPC9rZXl3b3JkPjxrZXl3b3JkPlByb3NwZWN0aXZlIFN0
dWRpZXM8L2tleXdvcmQ+PGtleXdvcmQ+UXVhbGl0eSBvZiBMaWZlPC9rZXl3b3JkPjxrZXl3b3Jk
PlNpY2tuZXNzIEltcGFjdCBQcm9maWxlPC9rZXl3b3JkPjxrZXl3b3JkPlN1cnZleXMgYW5kIFF1
ZXN0aW9ubmFpcmVzPC9rZXl3b3JkPjxrZXl3b3JkPipUcmVhdG1lbnQgT3V0Y29tZTwva2V5d29y
ZD48L2tleXdvcmRzPjxkYXRlcz48eWVhcj4xOTk2PC95ZWFyPjxwdWItZGF0ZXM+PGRhdGU+TWFy
PC9kYXRlPjwvcHViLWRhdGVzPjwvZGF0ZXM+PGlzYm4+MDMwMS02MjBYIChQcmludCkmI3hEOzAz
MDEtNjIweDwvaXNibj48YWNjZXNzaW9uLW51bT44NjY2NjIxPC9hY2Nlc3Npb24tbnVtPjx1cmxz
PjwvdXJscz48cmVtb3RlLWRhdGFiYXNlLXByb3ZpZGVyPk5MTTwvcmVtb3RlLWRhdGFiYXNlLXBy
b3ZpZGVyPjxsYW5ndWFnZT5lbmc8L2xhbmd1YWdlPjwvcmVjb3JkPjwvQ2l0ZT48L0VuZE5vdGU+
</w:fldData>
              </w:fldChar>
            </w:r>
            <w:r>
              <w:rPr>
                <w:rFonts w:ascii="Arial" w:hAnsi="Arial" w:cs="Arial"/>
              </w:rPr>
              <w:instrText xml:space="preserve"> ADDIN EN.CITE </w:instrText>
            </w:r>
            <w:r>
              <w:rPr>
                <w:rFonts w:ascii="Arial" w:hAnsi="Arial" w:cs="Arial"/>
              </w:rPr>
              <w:fldChar w:fldCharType="begin">
                <w:fldData xml:space="preserve">PEVuZE5vdGU+PENpdGU+PEF1dGhvcj5EYXdzb248L0F1dGhvcj48WWVhcj4xOTk2PC9ZZWFyPjxS
ZWNOdW0+NjkxODwvUmVjTnVtPjxEaXNwbGF5VGV4dD48c3R5bGUgZmFjZT0ic3VwZXJzY3JpcHQi
Pjk8L3N0eWxlPjwvRGlzcGxheVRleHQ+PHJlY29yZD48cmVjLW51bWJlcj42OTE4PC9yZWMtbnVt
YmVyPjxmb3JlaWduLWtleXM+PGtleSBhcHA9IkVOIiBkYi1pZD0iZXJ3NXZwMjV1MHgwMGxlc3Zl
NnZ0Zncwd3pyMHYyMjBwMHhyIiB0aW1lc3RhbXA9IjE1NzIzNDkwMzgiPjY5MTg8L2tleT48L2Zv
cmVpZ24ta2V5cz48cmVmLXR5cGUgbmFtZT0iSm91cm5hbCBBcnRpY2xlIj4xNzwvcmVmLXR5cGU+
PGNvbnRyaWJ1dG9ycz48YXV0aG9ycz48YXV0aG9yPkRhd3NvbiwgSi48L2F1dGhvcj48YXV0aG9y
PkZpdHpwYXRyaWNrLCBSLjwvYXV0aG9yPjxhdXRob3I+Q2FyciwgQS48L2F1dGhvcj48YXV0aG9y
Pk11cnJheSwgRC48L2F1dGhvcj48L2F1dGhvcnM+PC9jb250cmlidXRvcnM+PGF1dGgtYWRkcmVz
cz5EZXBhcnRtZW50IG9mIFB1YmxpYyBIZWFsdGggYW5kIFByaW1hcnkgQ2FyZSwgVW5pdmVyc2l0
eSBvZiBPeGZvcmQsIFJhZGNsaWZmZSBJbmZpcm1hcnksIE94Zm9yZCwgVUsuPC9hdXRoLWFkZHJl
c3M+PHRpdGxlcz48dGl0bGU+UXVlc3Rpb25uYWlyZSBvbiB0aGUgcGVyY2VwdGlvbnMgb2YgcGF0
aWVudHMgYWJvdXQgdG90YWwgaGlwIHJlcGxhY2VtZW50PC90aXRsZT48c2Vjb25kYXJ5LXRpdGxl
PkogQm9uZSBKb2ludCBTdXJnIEJyPC9zZWNvbmRhcnktdGl0bGU+PGFsdC10aXRsZT5UaGUgSm91
cm5hbCBvZiBib25lIGFuZCBqb2ludCBzdXJnZXJ5LiBCcml0aXNoIHZvbHVtZTwvYWx0LXRpdGxl
PjwvdGl0bGVzPjxwZXJpb2RpY2FsPjxmdWxsLXRpdGxlPkogQm9uZSBKb2ludCBTdXJnIEJyPC9m
dWxsLXRpdGxlPjxhYmJyLTE+VGhlIEpvdXJuYWwgb2YgYm9uZSBhbmQgam9pbnQgc3VyZ2VyeS4g
QnJpdGlzaCB2b2x1bWU8L2FiYnItMT48L3BlcmlvZGljYWw+PGFsdC1wZXJpb2RpY2FsPjxmdWxs
LXRpdGxlPkogQm9uZSBKb2ludCBTdXJnIEJyPC9mdWxsLXRpdGxlPjxhYmJyLTE+VGhlIEpvdXJu
YWwgb2YgYm9uZSBhbmQgam9pbnQgc3VyZ2VyeS4gQnJpdGlzaCB2b2x1bWU8L2FiYnItMT48L2Fs
dC1wZXJpb2RpY2FsPjxwYWdlcz4xODUtOTA8L3BhZ2VzPjx2b2x1bWU+Nzg8L3ZvbHVtZT48bnVt
YmVyPjI8L251bWJlcj48ZWRpdGlvbj4xOTk2LzAzLzAxPC9lZGl0aW9uPjxrZXl3b3Jkcz48a2V5
d29yZD5BY3Rpdml0aWVzIG9mIERhaWx5IExpdmluZzwva2V5d29yZD48a2V5d29yZD5BZHVsdDwv
a2V5d29yZD48a2V5d29yZD5BZ2VkPC9rZXl3b3JkPjxrZXl3b3JkPkFnZWQsIDgwIGFuZCBvdmVy
PC9rZXl3b3JkPjxrZXl3b3JkPkFydGhyYWxnaWE8L2tleXdvcmQ+PGtleXdvcmQ+RmVtYWxlPC9r
ZXl3b3JkPjxrZXl3b3JkPipIaXAgUHJvc3RoZXNpczwva2V5d29yZD48a2V5d29yZD5IdW1hbnM8
L2tleXdvcmQ+PGtleXdvcmQ+TG9jb21vdGlvbjwva2V5d29yZD48a2V5d29yZD5NYWxlPC9rZXl3
b3JkPjxrZXl3b3JkPk1pZGRsZSBBZ2VkPC9rZXl3b3JkPjxrZXl3b3JkPlByb3NwZWN0aXZlIFN0
dWRpZXM8L2tleXdvcmQ+PGtleXdvcmQ+UXVhbGl0eSBvZiBMaWZlPC9rZXl3b3JkPjxrZXl3b3Jk
PlNpY2tuZXNzIEltcGFjdCBQcm9maWxlPC9rZXl3b3JkPjxrZXl3b3JkPlN1cnZleXMgYW5kIFF1
ZXN0aW9ubmFpcmVzPC9rZXl3b3JkPjxrZXl3b3JkPipUcmVhdG1lbnQgT3V0Y29tZTwva2V5d29y
ZD48L2tleXdvcmRzPjxkYXRlcz48eWVhcj4xOTk2PC95ZWFyPjxwdWItZGF0ZXM+PGRhdGU+TWFy
PC9kYXRlPjwvcHViLWRhdGVzPjwvZGF0ZXM+PGlzYm4+MDMwMS02MjBYIChQcmludCkmI3hEOzAz
MDEtNjIweDwvaXNibj48YWNjZXNzaW9uLW51bT44NjY2NjIxPC9hY2Nlc3Npb24tbnVtPjx1cmxz
PjwvdXJscz48cmVtb3RlLWRhdGFiYXNlLXByb3ZpZGVyPk5MTTwvcmVtb3RlLWRhdGFiYXNlLXBy
b3ZpZGVyPjxsYW5ndWFnZT5lbmc8L2xhbmd1YWdlPjwvcmVjb3JkPjwvQ2l0ZT48L0VuZE5vdGU+
</w:fldData>
              </w:fldChar>
            </w:r>
            <w:r>
              <w:rPr>
                <w:rFonts w:ascii="Arial" w:hAnsi="Arial" w:cs="Arial"/>
              </w:rPr>
              <w:instrText xml:space="preserve"> ADDIN EN.CITE.DATA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Pr="00BF0313">
              <w:rPr>
                <w:rFonts w:ascii="Arial" w:hAnsi="Arial" w:cs="Arial"/>
                <w:noProof/>
                <w:vertAlign w:val="superscript"/>
              </w:rPr>
              <w:t>9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30247F">
              <w:rPr>
                <w:rFonts w:ascii="Arial" w:hAnsi="Arial" w:cs="Arial"/>
              </w:rPr>
              <w:t xml:space="preserve">Pain and function </w:t>
            </w:r>
            <w:r>
              <w:rPr>
                <w:rFonts w:ascii="Arial" w:hAnsi="Arial" w:cs="Arial"/>
              </w:rPr>
              <w:t xml:space="preserve">domains are </w:t>
            </w:r>
            <w:r w:rsidRPr="0030247F">
              <w:rPr>
                <w:rFonts w:ascii="Arial" w:hAnsi="Arial" w:cs="Arial"/>
              </w:rPr>
              <w:t>combined in one composite scale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>
                <w:fldData xml:space="preserve">PEVuZE5vdGU+PENpdGU+PEF1dGhvcj5EYXdzb248L0F1dGhvcj48WWVhcj4xOTk2PC9ZZWFyPjxS
ZWNOdW0+NjkxODwvUmVjTnVtPjxEaXNwbGF5VGV4dD48c3R5bGUgZmFjZT0ic3VwZXJzY3JpcHQi
Pjk8L3N0eWxlPjwvRGlzcGxheVRleHQ+PHJlY29yZD48cmVjLW51bWJlcj42OTE4PC9yZWMtbnVt
YmVyPjxmb3JlaWduLWtleXM+PGtleSBhcHA9IkVOIiBkYi1pZD0iZXJ3NXZwMjV1MHgwMGxlc3Zl
NnZ0Zncwd3pyMHYyMjBwMHhyIiB0aW1lc3RhbXA9IjE1NzIzNDkwMzgiPjY5MTg8L2tleT48L2Zv
cmVpZ24ta2V5cz48cmVmLXR5cGUgbmFtZT0iSm91cm5hbCBBcnRpY2xlIj4xNzwvcmVmLXR5cGU+
PGNvbnRyaWJ1dG9ycz48YXV0aG9ycz48YXV0aG9yPkRhd3NvbiwgSi48L2F1dGhvcj48YXV0aG9y
PkZpdHpwYXRyaWNrLCBSLjwvYXV0aG9yPjxhdXRob3I+Q2FyciwgQS48L2F1dGhvcj48YXV0aG9y
Pk11cnJheSwgRC48L2F1dGhvcj48L2F1dGhvcnM+PC9jb250cmlidXRvcnM+PGF1dGgtYWRkcmVz
cz5EZXBhcnRtZW50IG9mIFB1YmxpYyBIZWFsdGggYW5kIFByaW1hcnkgQ2FyZSwgVW5pdmVyc2l0
eSBvZiBPeGZvcmQsIFJhZGNsaWZmZSBJbmZpcm1hcnksIE94Zm9yZCwgVUsuPC9hdXRoLWFkZHJl
c3M+PHRpdGxlcz48dGl0bGU+UXVlc3Rpb25uYWlyZSBvbiB0aGUgcGVyY2VwdGlvbnMgb2YgcGF0
aWVudHMgYWJvdXQgdG90YWwgaGlwIHJlcGxhY2VtZW50PC90aXRsZT48c2Vjb25kYXJ5LXRpdGxl
PkogQm9uZSBKb2ludCBTdXJnIEJyPC9zZWNvbmRhcnktdGl0bGU+PGFsdC10aXRsZT5UaGUgSm91
cm5hbCBvZiBib25lIGFuZCBqb2ludCBzdXJnZXJ5LiBCcml0aXNoIHZvbHVtZTwvYWx0LXRpdGxl
PjwvdGl0bGVzPjxwZXJpb2RpY2FsPjxmdWxsLXRpdGxlPkogQm9uZSBKb2ludCBTdXJnIEJyPC9m
dWxsLXRpdGxlPjxhYmJyLTE+VGhlIEpvdXJuYWwgb2YgYm9uZSBhbmQgam9pbnQgc3VyZ2VyeS4g
QnJpdGlzaCB2b2x1bWU8L2FiYnItMT48L3BlcmlvZGljYWw+PGFsdC1wZXJpb2RpY2FsPjxmdWxs
LXRpdGxlPkogQm9uZSBKb2ludCBTdXJnIEJyPC9mdWxsLXRpdGxlPjxhYmJyLTE+VGhlIEpvdXJu
YWwgb2YgYm9uZSBhbmQgam9pbnQgc3VyZ2VyeS4gQnJpdGlzaCB2b2x1bWU8L2FiYnItMT48L2Fs
dC1wZXJpb2RpY2FsPjxwYWdlcz4xODUtOTA8L3BhZ2VzPjx2b2x1bWU+Nzg8L3ZvbHVtZT48bnVt
YmVyPjI8L251bWJlcj48ZWRpdGlvbj4xOTk2LzAzLzAxPC9lZGl0aW9uPjxrZXl3b3Jkcz48a2V5
d29yZD5BY3Rpdml0aWVzIG9mIERhaWx5IExpdmluZzwva2V5d29yZD48a2V5d29yZD5BZHVsdDwv
a2V5d29yZD48a2V5d29yZD5BZ2VkPC9rZXl3b3JkPjxrZXl3b3JkPkFnZWQsIDgwIGFuZCBvdmVy
PC9rZXl3b3JkPjxrZXl3b3JkPkFydGhyYWxnaWE8L2tleXdvcmQ+PGtleXdvcmQ+RmVtYWxlPC9r
ZXl3b3JkPjxrZXl3b3JkPipIaXAgUHJvc3RoZXNpczwva2V5d29yZD48a2V5d29yZD5IdW1hbnM8
L2tleXdvcmQ+PGtleXdvcmQ+TG9jb21vdGlvbjwva2V5d29yZD48a2V5d29yZD5NYWxlPC9rZXl3
b3JkPjxrZXl3b3JkPk1pZGRsZSBBZ2VkPC9rZXl3b3JkPjxrZXl3b3JkPlByb3NwZWN0aXZlIFN0
dWRpZXM8L2tleXdvcmQ+PGtleXdvcmQ+UXVhbGl0eSBvZiBMaWZlPC9rZXl3b3JkPjxrZXl3b3Jk
PlNpY2tuZXNzIEltcGFjdCBQcm9maWxlPC9rZXl3b3JkPjxrZXl3b3JkPlN1cnZleXMgYW5kIFF1
ZXN0aW9ubmFpcmVzPC9rZXl3b3JkPjxrZXl3b3JkPipUcmVhdG1lbnQgT3V0Y29tZTwva2V5d29y
ZD48L2tleXdvcmRzPjxkYXRlcz48eWVhcj4xOTk2PC95ZWFyPjxwdWItZGF0ZXM+PGRhdGU+TWFy
PC9kYXRlPjwvcHViLWRhdGVzPjwvZGF0ZXM+PGlzYm4+MDMwMS02MjBYIChQcmludCkmI3hEOzAz
MDEtNjIweDwvaXNibj48YWNjZXNzaW9uLW51bT44NjY2NjIxPC9hY2Nlc3Npb24tbnVtPjx1cmxz
PjwvdXJscz48cmVtb3RlLWRhdGFiYXNlLXByb3ZpZGVyPk5MTTwvcmVtb3RlLWRhdGFiYXNlLXBy
b3ZpZGVyPjxsYW5ndWFnZT5lbmc8L2xhbmd1YWdlPjwvcmVjb3JkPjwvQ2l0ZT48L0VuZE5vdGU+
</w:fldData>
              </w:fldChar>
            </w:r>
            <w:r>
              <w:rPr>
                <w:rFonts w:ascii="Arial" w:hAnsi="Arial" w:cs="Arial"/>
              </w:rPr>
              <w:instrText xml:space="preserve"> ADDIN EN.CITE </w:instrText>
            </w:r>
            <w:r>
              <w:rPr>
                <w:rFonts w:ascii="Arial" w:hAnsi="Arial" w:cs="Arial"/>
              </w:rPr>
              <w:fldChar w:fldCharType="begin">
                <w:fldData xml:space="preserve">PEVuZE5vdGU+PENpdGU+PEF1dGhvcj5EYXdzb248L0F1dGhvcj48WWVhcj4xOTk2PC9ZZWFyPjxS
ZWNOdW0+NjkxODwvUmVjTnVtPjxEaXNwbGF5VGV4dD48c3R5bGUgZmFjZT0ic3VwZXJzY3JpcHQi
Pjk8L3N0eWxlPjwvRGlzcGxheVRleHQ+PHJlY29yZD48cmVjLW51bWJlcj42OTE4PC9yZWMtbnVt
YmVyPjxmb3JlaWduLWtleXM+PGtleSBhcHA9IkVOIiBkYi1pZD0iZXJ3NXZwMjV1MHgwMGxlc3Zl
NnZ0Zncwd3pyMHYyMjBwMHhyIiB0aW1lc3RhbXA9IjE1NzIzNDkwMzgiPjY5MTg8L2tleT48L2Zv
cmVpZ24ta2V5cz48cmVmLXR5cGUgbmFtZT0iSm91cm5hbCBBcnRpY2xlIj4xNzwvcmVmLXR5cGU+
PGNvbnRyaWJ1dG9ycz48YXV0aG9ycz48YXV0aG9yPkRhd3NvbiwgSi48L2F1dGhvcj48YXV0aG9y
PkZpdHpwYXRyaWNrLCBSLjwvYXV0aG9yPjxhdXRob3I+Q2FyciwgQS48L2F1dGhvcj48YXV0aG9y
Pk11cnJheSwgRC48L2F1dGhvcj48L2F1dGhvcnM+PC9jb250cmlidXRvcnM+PGF1dGgtYWRkcmVz
cz5EZXBhcnRtZW50IG9mIFB1YmxpYyBIZWFsdGggYW5kIFByaW1hcnkgQ2FyZSwgVW5pdmVyc2l0
eSBvZiBPeGZvcmQsIFJhZGNsaWZmZSBJbmZpcm1hcnksIE94Zm9yZCwgVUsuPC9hdXRoLWFkZHJl
c3M+PHRpdGxlcz48dGl0bGU+UXVlc3Rpb25uYWlyZSBvbiB0aGUgcGVyY2VwdGlvbnMgb2YgcGF0
aWVudHMgYWJvdXQgdG90YWwgaGlwIHJlcGxhY2VtZW50PC90aXRsZT48c2Vjb25kYXJ5LXRpdGxl
PkogQm9uZSBKb2ludCBTdXJnIEJyPC9zZWNvbmRhcnktdGl0bGU+PGFsdC10aXRsZT5UaGUgSm91
cm5hbCBvZiBib25lIGFuZCBqb2ludCBzdXJnZXJ5LiBCcml0aXNoIHZvbHVtZTwvYWx0LXRpdGxl
PjwvdGl0bGVzPjxwZXJpb2RpY2FsPjxmdWxsLXRpdGxlPkogQm9uZSBKb2ludCBTdXJnIEJyPC9m
dWxsLXRpdGxlPjxhYmJyLTE+VGhlIEpvdXJuYWwgb2YgYm9uZSBhbmQgam9pbnQgc3VyZ2VyeS4g
QnJpdGlzaCB2b2x1bWU8L2FiYnItMT48L3BlcmlvZGljYWw+PGFsdC1wZXJpb2RpY2FsPjxmdWxs
LXRpdGxlPkogQm9uZSBKb2ludCBTdXJnIEJyPC9mdWxsLXRpdGxlPjxhYmJyLTE+VGhlIEpvdXJu
YWwgb2YgYm9uZSBhbmQgam9pbnQgc3VyZ2VyeS4gQnJpdGlzaCB2b2x1bWU8L2FiYnItMT48L2Fs
dC1wZXJpb2RpY2FsPjxwYWdlcz4xODUtOTA8L3BhZ2VzPjx2b2x1bWU+Nzg8L3ZvbHVtZT48bnVt
YmVyPjI8L251bWJlcj48ZWRpdGlvbj4xOTk2LzAzLzAxPC9lZGl0aW9uPjxrZXl3b3Jkcz48a2V5
d29yZD5BY3Rpdml0aWVzIG9mIERhaWx5IExpdmluZzwva2V5d29yZD48a2V5d29yZD5BZHVsdDwv
a2V5d29yZD48a2V5d29yZD5BZ2VkPC9rZXl3b3JkPjxrZXl3b3JkPkFnZWQsIDgwIGFuZCBvdmVy
PC9rZXl3b3JkPjxrZXl3b3JkPkFydGhyYWxnaWE8L2tleXdvcmQ+PGtleXdvcmQ+RmVtYWxlPC9r
ZXl3b3JkPjxrZXl3b3JkPipIaXAgUHJvc3RoZXNpczwva2V5d29yZD48a2V5d29yZD5IdW1hbnM8
L2tleXdvcmQ+PGtleXdvcmQ+TG9jb21vdGlvbjwva2V5d29yZD48a2V5d29yZD5NYWxlPC9rZXl3
b3JkPjxrZXl3b3JkPk1pZGRsZSBBZ2VkPC9rZXl3b3JkPjxrZXl3b3JkPlByb3NwZWN0aXZlIFN0
dWRpZXM8L2tleXdvcmQ+PGtleXdvcmQ+UXVhbGl0eSBvZiBMaWZlPC9rZXl3b3JkPjxrZXl3b3Jk
PlNpY2tuZXNzIEltcGFjdCBQcm9maWxlPC9rZXl3b3JkPjxrZXl3b3JkPlN1cnZleXMgYW5kIFF1
ZXN0aW9ubmFpcmVzPC9rZXl3b3JkPjxrZXl3b3JkPipUcmVhdG1lbnQgT3V0Y29tZTwva2V5d29y
ZD48L2tleXdvcmRzPjxkYXRlcz48eWVhcj4xOTk2PC95ZWFyPjxwdWItZGF0ZXM+PGRhdGU+TWFy
PC9kYXRlPjwvcHViLWRhdGVzPjwvZGF0ZXM+PGlzYm4+MDMwMS02MjBYIChQcmludCkmI3hEOzAz
MDEtNjIweDwvaXNibj48YWNjZXNzaW9uLW51bT44NjY2NjIxPC9hY2Nlc3Npb24tbnVtPjx1cmxz
PjwvdXJscz48cmVtb3RlLWRhdGFiYXNlLXByb3ZpZGVyPk5MTTwvcmVtb3RlLWRhdGFiYXNlLXBy
b3ZpZGVyPjxsYW5ndWFnZT5lbmc8L2xhbmd1YWdlPjwvcmVjb3JkPjwvQ2l0ZT48L0VuZE5vdGU+
</w:fldData>
              </w:fldChar>
            </w:r>
            <w:r>
              <w:rPr>
                <w:rFonts w:ascii="Arial" w:hAnsi="Arial" w:cs="Arial"/>
              </w:rPr>
              <w:instrText xml:space="preserve"> ADDIN EN.CITE.DATA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Pr="00BF0313">
              <w:rPr>
                <w:rFonts w:ascii="Arial" w:hAnsi="Arial" w:cs="Arial"/>
                <w:noProof/>
                <w:vertAlign w:val="superscript"/>
              </w:rPr>
              <w:t>9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r w:rsidRPr="00B50593">
              <w:rPr>
                <w:rFonts w:ascii="Arial" w:hAnsi="Arial" w:cs="Arial"/>
              </w:rPr>
              <w:t>Recall period is past 4 weeks.</w:t>
            </w:r>
            <w:r>
              <w:rPr>
                <w:rFonts w:ascii="Arial" w:hAnsi="Arial" w:cs="Arial"/>
              </w:rPr>
              <w:t xml:space="preserve"> Utilises a </w:t>
            </w:r>
            <w:r w:rsidRPr="0030247F">
              <w:rPr>
                <w:rFonts w:ascii="Arial" w:hAnsi="Arial" w:cs="Arial"/>
              </w:rPr>
              <w:t xml:space="preserve">5-point </w:t>
            </w:r>
            <w:proofErr w:type="spellStart"/>
            <w:r w:rsidRPr="0030247F">
              <w:rPr>
                <w:rFonts w:ascii="Arial" w:hAnsi="Arial" w:cs="Arial"/>
              </w:rPr>
              <w:t>Likert</w:t>
            </w:r>
            <w:proofErr w:type="spellEnd"/>
            <w:r w:rsidRPr="0030247F">
              <w:rPr>
                <w:rFonts w:ascii="Arial" w:hAnsi="Arial" w:cs="Arial"/>
              </w:rPr>
              <w:t xml:space="preserve"> scales ranging from 1 to 5</w:t>
            </w:r>
            <w:r>
              <w:rPr>
                <w:rFonts w:ascii="Arial" w:hAnsi="Arial" w:cs="Arial"/>
              </w:rPr>
              <w:t xml:space="preserve">. </w:t>
            </w:r>
            <w:r w:rsidRPr="0030247F">
              <w:rPr>
                <w:rFonts w:ascii="Arial" w:hAnsi="Arial" w:cs="Arial"/>
              </w:rPr>
              <w:t>Global score</w:t>
            </w:r>
            <w:r>
              <w:rPr>
                <w:rFonts w:ascii="Arial" w:hAnsi="Arial" w:cs="Arial"/>
              </w:rPr>
              <w:t>s range</w:t>
            </w:r>
            <w:r w:rsidRPr="0030247F">
              <w:rPr>
                <w:rFonts w:ascii="Arial" w:hAnsi="Arial" w:cs="Arial"/>
              </w:rPr>
              <w:t xml:space="preserve"> from 0 to 48</w:t>
            </w:r>
            <w:r>
              <w:rPr>
                <w:rFonts w:ascii="Arial" w:hAnsi="Arial" w:cs="Arial"/>
              </w:rPr>
              <w:t>. Higher scores indicate</w:t>
            </w:r>
            <w:r w:rsidRPr="0030247F">
              <w:rPr>
                <w:rFonts w:ascii="Arial" w:hAnsi="Arial" w:cs="Arial"/>
              </w:rPr>
              <w:t xml:space="preserve"> least symptoms/problems</w:t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5386" w:type="dxa"/>
          </w:tcPr>
          <w:p w:rsidR="009E1AC9" w:rsidRPr="0030247F" w:rsidRDefault="009E1AC9" w:rsidP="00B33648">
            <w:pPr>
              <w:rPr>
                <w:rFonts w:ascii="Arial" w:hAnsi="Arial" w:cs="Arial"/>
                <w:i/>
              </w:rPr>
            </w:pPr>
            <w:r w:rsidRPr="0030247F">
              <w:rPr>
                <w:rFonts w:ascii="Arial" w:hAnsi="Arial" w:cs="Arial"/>
                <w:i/>
              </w:rPr>
              <w:t xml:space="preserve">Reliability: 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30247F">
              <w:rPr>
                <w:rFonts w:ascii="Arial" w:hAnsi="Arial" w:cs="Arial"/>
              </w:rPr>
              <w:t>Internal consi</w:t>
            </w:r>
            <w:r>
              <w:rPr>
                <w:rFonts w:ascii="Arial" w:hAnsi="Arial" w:cs="Arial"/>
              </w:rPr>
              <w:t>stency (</w:t>
            </w:r>
            <w:proofErr w:type="spellStart"/>
            <w:r>
              <w:rPr>
                <w:rFonts w:ascii="Arial" w:hAnsi="Arial" w:cs="Arial"/>
              </w:rPr>
              <w:t>Cronbach's</w:t>
            </w:r>
            <w:proofErr w:type="spellEnd"/>
            <w:r>
              <w:rPr>
                <w:rFonts w:ascii="Arial" w:hAnsi="Arial" w:cs="Arial"/>
              </w:rPr>
              <w:t xml:space="preserve"> alpha) - 0.89</w:t>
            </w:r>
          </w:p>
          <w:p w:rsidR="009E1AC9" w:rsidRPr="0030247F" w:rsidRDefault="009E1AC9" w:rsidP="00B33648">
            <w:pPr>
              <w:rPr>
                <w:rFonts w:ascii="Arial" w:hAnsi="Arial" w:cs="Arial"/>
              </w:rPr>
            </w:pPr>
            <w:r w:rsidRPr="0030247F">
              <w:rPr>
                <w:rFonts w:ascii="Arial" w:hAnsi="Arial" w:cs="Arial"/>
              </w:rPr>
              <w:t>Test-retest</w:t>
            </w:r>
            <w:r>
              <w:rPr>
                <w:rFonts w:ascii="Arial" w:hAnsi="Arial" w:cs="Arial"/>
              </w:rPr>
              <w:t xml:space="preserve"> (</w:t>
            </w:r>
            <w:r w:rsidRPr="0030247F">
              <w:rPr>
                <w:rFonts w:ascii="Arial" w:hAnsi="Arial" w:cs="Arial"/>
              </w:rPr>
              <w:t>Bland Altman</w:t>
            </w:r>
            <w:r>
              <w:t xml:space="preserve"> </w:t>
            </w:r>
            <w:r w:rsidRPr="0030247F">
              <w:rPr>
                <w:rFonts w:ascii="Arial" w:hAnsi="Arial" w:cs="Arial"/>
              </w:rPr>
              <w:t>Coefficient of reliability</w:t>
            </w:r>
            <w:r>
              <w:rPr>
                <w:rFonts w:ascii="Arial" w:hAnsi="Arial" w:cs="Arial"/>
              </w:rPr>
              <w:t>)</w:t>
            </w:r>
            <w:r w:rsidRPr="0030247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Pr="0030247F">
              <w:rPr>
                <w:rFonts w:ascii="Arial" w:hAnsi="Arial" w:cs="Arial"/>
              </w:rPr>
              <w:t>7.27</w:t>
            </w:r>
          </w:p>
        </w:tc>
      </w:tr>
      <w:tr w:rsidR="009E1AC9" w:rsidRPr="00BC50C0" w:rsidTr="00B33648">
        <w:tc>
          <w:tcPr>
            <w:tcW w:w="3119" w:type="dxa"/>
          </w:tcPr>
          <w:p w:rsidR="009E1AC9" w:rsidRPr="00AA3939" w:rsidRDefault="009E1AC9" w:rsidP="00B33648">
            <w:pPr>
              <w:rPr>
                <w:rFonts w:ascii="Arial" w:hAnsi="Arial" w:cs="Arial"/>
              </w:rPr>
            </w:pPr>
            <w:r w:rsidRPr="00975036">
              <w:rPr>
                <w:rFonts w:ascii="Arial" w:hAnsi="Arial" w:cs="Arial"/>
              </w:rPr>
              <w:t>Oxford Knee Score (OKS)</w:t>
            </w:r>
          </w:p>
        </w:tc>
        <w:tc>
          <w:tcPr>
            <w:tcW w:w="6946" w:type="dxa"/>
          </w:tcPr>
          <w:p w:rsidR="009E1AC9" w:rsidRDefault="009E1AC9" w:rsidP="00B336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12-item PRO measure t</w:t>
            </w:r>
            <w:r w:rsidRPr="00B50593">
              <w:rPr>
                <w:rFonts w:ascii="Arial" w:hAnsi="Arial" w:cs="Arial"/>
              </w:rPr>
              <w:t>o assess outcomes of knee arthroplasty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&lt;EndNote&gt;&lt;Cite&gt;&lt;Author&gt;Dawson&lt;/Author&gt;&lt;Year&gt;1998&lt;/Year&gt;&lt;RecNum&gt;6919&lt;/RecNum&gt;&lt;DisplayText&gt;&lt;style face="superscript"&gt;10&lt;/style&gt;&lt;/DisplayText&gt;&lt;record&gt;&lt;rec-number&gt;6919&lt;/rec-number&gt;&lt;foreign-keys&gt;&lt;key app="EN" db-id="erw5vp25u0x00lesve6vtfw0wzr0v220p0xr" timestamp="1572349126"&gt;6919&lt;/key&gt;&lt;/foreign-keys&gt;&lt;ref-type name="Journal Article"&gt;17&lt;/ref-type&gt;&lt;contributors&gt;&lt;authors&gt;&lt;author&gt;Dawson, J.&lt;/author&gt;&lt;author&gt;Fitzpatrick, R.&lt;/author&gt;&lt;author&gt;Murray, D.&lt;/author&gt;&lt;author&gt;Carr, A.&lt;/author&gt;&lt;/authors&gt;&lt;/contributors&gt;&lt;auth-address&gt;University of Oxford, England, UK.&lt;/auth-address&gt;&lt;titles&gt;&lt;title&gt;Questionnaire on the perceptions of patients about total knee replacement&lt;/title&gt;&lt;secondary-title&gt;J Bone Joint Surg Br&lt;/secondary-title&gt;&lt;alt-title&gt;The Journal of bone and joint surgery. British volume&lt;/alt-title&gt;&lt;/titles&gt;&lt;periodical&gt;&lt;full-title&gt;J Bone Joint Surg Br&lt;/full-title&gt;&lt;abbr-1&gt;The Journal of bone and joint surgery. British volume&lt;/abbr-1&gt;&lt;/periodical&gt;&lt;alt-periodical&gt;&lt;full-title&gt;J Bone Joint Surg Br&lt;/full-title&gt;&lt;abbr-1&gt;The Journal of bone and joint surgery. British volume&lt;/abbr-1&gt;&lt;/alt-periodical&gt;&lt;pages&gt;63-9&lt;/pages&gt;&lt;volume&gt;80&lt;/volume&gt;&lt;number&gt;1&lt;/number&gt;&lt;edition&gt;1998/02/14&lt;/edition&gt;&lt;keywords&gt;&lt;keyword&gt;Aged&lt;/keyword&gt;&lt;keyword&gt;Aged, 80 and over&lt;/keyword&gt;&lt;keyword&gt;*Arthroplasty, Replacement, Knee&lt;/keyword&gt;&lt;keyword&gt;Female&lt;/keyword&gt;&lt;keyword&gt;*Health Status&lt;/keyword&gt;&lt;keyword&gt;Humans&lt;/keyword&gt;&lt;keyword&gt;Male&lt;/keyword&gt;&lt;keyword&gt;Middle Aged&lt;/keyword&gt;&lt;keyword&gt;Osteoarthritis/surgery&lt;/keyword&gt;&lt;keyword&gt;*Patient Satisfaction&lt;/keyword&gt;&lt;keyword&gt;Prospective Studies&lt;/keyword&gt;&lt;keyword&gt;Reproducibility of Results&lt;/keyword&gt;&lt;keyword&gt;*Surveys and Questionnaires&lt;/keyword&gt;&lt;/keywords&gt;&lt;dates&gt;&lt;year&gt;1998&lt;/year&gt;&lt;pub-dates&gt;&lt;date&gt;Jan&lt;/date&gt;&lt;/pub-dates&gt;&lt;/dates&gt;&lt;isbn&gt;0301-620X (Print)&amp;#xD;0301-620x&lt;/isbn&gt;&lt;accession-num&gt;9460955&lt;/accession-num&gt;&lt;urls&gt;&lt;/urls&gt;&lt;electronic-resource-num&gt;10.1302/0301-620x.80b1.7859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BF0313">
              <w:rPr>
                <w:rFonts w:ascii="Arial" w:hAnsi="Arial" w:cs="Arial"/>
                <w:noProof/>
                <w:vertAlign w:val="superscript"/>
              </w:rPr>
              <w:t>10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Recall period is past 4 weeks.</w:t>
            </w:r>
            <w:r>
              <w:t xml:space="preserve"> </w:t>
            </w:r>
            <w:r w:rsidRPr="00B50593">
              <w:rPr>
                <w:rFonts w:ascii="Arial" w:hAnsi="Arial" w:cs="Arial"/>
              </w:rPr>
              <w:t xml:space="preserve">Utilises a 5-point </w:t>
            </w:r>
            <w:proofErr w:type="spellStart"/>
            <w:r w:rsidRPr="00B50593">
              <w:rPr>
                <w:rFonts w:ascii="Arial" w:hAnsi="Arial" w:cs="Arial"/>
              </w:rPr>
              <w:t>Likert</w:t>
            </w:r>
            <w:proofErr w:type="spellEnd"/>
            <w:r w:rsidRPr="00B50593">
              <w:rPr>
                <w:rFonts w:ascii="Arial" w:hAnsi="Arial" w:cs="Arial"/>
              </w:rPr>
              <w:t xml:space="preserve"> scales ranging from 1 to 5. Global scores range from 0 to 48.</w:t>
            </w:r>
            <w:r>
              <w:rPr>
                <w:rFonts w:ascii="Arial" w:hAnsi="Arial" w:cs="Arial"/>
              </w:rPr>
              <w:t xml:space="preserve"> Higher scores indicate better</w:t>
            </w:r>
            <w:r w:rsidRPr="00B50593">
              <w:rPr>
                <w:rFonts w:ascii="Arial" w:hAnsi="Arial" w:cs="Arial"/>
              </w:rPr>
              <w:t>/less problems</w:t>
            </w:r>
            <w:r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fldChar w:fldCharType="begin"/>
            </w:r>
            <w:r>
              <w:rPr>
                <w:rFonts w:ascii="Arial" w:hAnsi="Arial" w:cs="Arial"/>
              </w:rPr>
              <w:instrText xml:space="preserve"> ADDIN EN.CITE &lt;EndNote&gt;&lt;Cite&gt;&lt;Author&gt;Dawson&lt;/Author&gt;&lt;Year&gt;1998&lt;/Year&gt;&lt;RecNum&gt;6919&lt;/RecNum&gt;&lt;DisplayText&gt;&lt;style face="superscript"&gt;10&lt;/style&gt;&lt;/DisplayText&gt;&lt;record&gt;&lt;rec-number&gt;6919&lt;/rec-number&gt;&lt;foreign-keys&gt;&lt;key app="EN" db-id="erw5vp25u0x00lesve6vtfw0wzr0v220p0xr" timestamp="1572349126"&gt;6919&lt;/key&gt;&lt;/foreign-keys&gt;&lt;ref-type name="Journal Article"&gt;17&lt;/ref-type&gt;&lt;contributors&gt;&lt;authors&gt;&lt;author&gt;Dawson, J.&lt;/author&gt;&lt;author&gt;Fitzpatrick, R.&lt;/author&gt;&lt;author&gt;Murray, D.&lt;/author&gt;&lt;author&gt;Carr, A.&lt;/author&gt;&lt;/authors&gt;&lt;/contributors&gt;&lt;auth-address&gt;University of Oxford, England, UK.&lt;/auth-address&gt;&lt;titles&gt;&lt;title&gt;Questionnaire on the perceptions of patients about total knee replacement&lt;/title&gt;&lt;secondary-title&gt;J Bone Joint Surg Br&lt;/secondary-title&gt;&lt;alt-title&gt;The Journal of bone and joint surgery. British volume&lt;/alt-title&gt;&lt;/titles&gt;&lt;periodical&gt;&lt;full-title&gt;J Bone Joint Surg Br&lt;/full-title&gt;&lt;abbr-1&gt;The Journal of bone and joint surgery. British volume&lt;/abbr-1&gt;&lt;/periodical&gt;&lt;alt-periodical&gt;&lt;full-title&gt;J Bone Joint Surg Br&lt;/full-title&gt;&lt;abbr-1&gt;The Journal of bone and joint surgery. British volume&lt;/abbr-1&gt;&lt;/alt-periodical&gt;&lt;pages&gt;63-9&lt;/pages&gt;&lt;volume&gt;80&lt;/volume&gt;&lt;number&gt;1&lt;/number&gt;&lt;edition&gt;1998/02/14&lt;/edition&gt;&lt;keywords&gt;&lt;keyword&gt;Aged&lt;/keyword&gt;&lt;keyword&gt;Aged, 80 and over&lt;/keyword&gt;&lt;keyword&gt;*Arthroplasty, Replacement, Knee&lt;/keyword&gt;&lt;keyword&gt;Female&lt;/keyword&gt;&lt;keyword&gt;*Health Status&lt;/keyword&gt;&lt;keyword&gt;Humans&lt;/keyword&gt;&lt;keyword&gt;Male&lt;/keyword&gt;&lt;keyword&gt;Middle Aged&lt;/keyword&gt;&lt;keyword&gt;Osteoarthritis/surgery&lt;/keyword&gt;&lt;keyword&gt;*Patient Satisfaction&lt;/keyword&gt;&lt;keyword&gt;Prospective Studies&lt;/keyword&gt;&lt;keyword&gt;Reproducibility of Results&lt;/keyword&gt;&lt;keyword&gt;*Surveys and Questionnaires&lt;/keyword&gt;&lt;/keywords&gt;&lt;dates&gt;&lt;year&gt;1998&lt;/year&gt;&lt;pub-dates&gt;&lt;date&gt;Jan&lt;/date&gt;&lt;/pub-dates&gt;&lt;/dates&gt;&lt;isbn&gt;0301-620X (Print)&amp;#xD;0301-620x&lt;/isbn&gt;&lt;accession-num&gt;9460955&lt;/accession-num&gt;&lt;urls&gt;&lt;/urls&gt;&lt;electronic-resource-num&gt;10.1302/0301-620x.80b1.7859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Arial" w:hAnsi="Arial" w:cs="Arial"/>
              </w:rPr>
              <w:fldChar w:fldCharType="separate"/>
            </w:r>
            <w:r w:rsidRPr="00BF0313">
              <w:rPr>
                <w:rFonts w:ascii="Arial" w:hAnsi="Arial" w:cs="Arial"/>
                <w:noProof/>
                <w:vertAlign w:val="superscript"/>
              </w:rPr>
              <w:t>10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5386" w:type="dxa"/>
          </w:tcPr>
          <w:p w:rsidR="009E1AC9" w:rsidRPr="0030247F" w:rsidRDefault="009E1AC9" w:rsidP="00B33648">
            <w:pPr>
              <w:rPr>
                <w:rFonts w:ascii="Arial" w:hAnsi="Arial" w:cs="Arial"/>
                <w:i/>
              </w:rPr>
            </w:pPr>
            <w:r w:rsidRPr="0030247F">
              <w:rPr>
                <w:rFonts w:ascii="Arial" w:hAnsi="Arial" w:cs="Arial"/>
                <w:i/>
              </w:rPr>
              <w:t xml:space="preserve">Reliability: 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30247F">
              <w:rPr>
                <w:rFonts w:ascii="Arial" w:hAnsi="Arial" w:cs="Arial"/>
              </w:rPr>
              <w:t>Internal consi</w:t>
            </w:r>
            <w:r>
              <w:rPr>
                <w:rFonts w:ascii="Arial" w:hAnsi="Arial" w:cs="Arial"/>
              </w:rPr>
              <w:t>stency (</w:t>
            </w:r>
            <w:proofErr w:type="spellStart"/>
            <w:r>
              <w:rPr>
                <w:rFonts w:ascii="Arial" w:hAnsi="Arial" w:cs="Arial"/>
              </w:rPr>
              <w:t>Cronbach's</w:t>
            </w:r>
            <w:proofErr w:type="spellEnd"/>
            <w:r>
              <w:rPr>
                <w:rFonts w:ascii="Arial" w:hAnsi="Arial" w:cs="Arial"/>
              </w:rPr>
              <w:t xml:space="preserve"> alpha) - 0.93</w:t>
            </w:r>
          </w:p>
          <w:p w:rsidR="009E1AC9" w:rsidRDefault="009E1AC9" w:rsidP="00B33648">
            <w:pPr>
              <w:rPr>
                <w:rFonts w:ascii="Arial" w:hAnsi="Arial" w:cs="Arial"/>
              </w:rPr>
            </w:pPr>
            <w:r w:rsidRPr="00B50593">
              <w:rPr>
                <w:rFonts w:ascii="Arial" w:hAnsi="Arial" w:cs="Arial"/>
              </w:rPr>
              <w:t>Test</w:t>
            </w:r>
            <w:r>
              <w:rPr>
                <w:rFonts w:ascii="Arial" w:hAnsi="Arial" w:cs="Arial"/>
              </w:rPr>
              <w:t>-retest (Pearson coefficient), r=0.92</w:t>
            </w:r>
          </w:p>
          <w:p w:rsidR="009E1AC9" w:rsidRPr="00BF0313" w:rsidRDefault="009E1AC9" w:rsidP="00B33648">
            <w:pPr>
              <w:rPr>
                <w:rFonts w:ascii="Arial" w:hAnsi="Arial" w:cs="Arial"/>
                <w:sz w:val="10"/>
                <w:szCs w:val="10"/>
              </w:rPr>
            </w:pPr>
          </w:p>
          <w:p w:rsidR="009E1AC9" w:rsidRPr="0095489E" w:rsidRDefault="009E1AC9" w:rsidP="001903ED">
            <w:pPr>
              <w:rPr>
                <w:rFonts w:ascii="Arial" w:hAnsi="Arial" w:cs="Arial"/>
              </w:rPr>
            </w:pPr>
            <w:r w:rsidRPr="009442FF">
              <w:rPr>
                <w:rFonts w:ascii="Arial" w:hAnsi="Arial" w:cs="Arial"/>
                <w:i/>
              </w:rPr>
              <w:t>Ability to detect change:</w:t>
            </w:r>
            <w:r w:rsidR="001903ED">
              <w:rPr>
                <w:rFonts w:ascii="Arial" w:hAnsi="Arial" w:cs="Arial"/>
                <w:i/>
              </w:rPr>
              <w:t xml:space="preserve"> </w:t>
            </w:r>
            <w:r>
              <w:rPr>
                <w:rFonts w:ascii="Arial" w:hAnsi="Arial" w:cs="Arial"/>
              </w:rPr>
              <w:t>Effect size – 2.19</w:t>
            </w:r>
          </w:p>
        </w:tc>
      </w:tr>
    </w:tbl>
    <w:p w:rsidR="0077271C" w:rsidRDefault="0077271C" w:rsidP="001903ED"/>
    <w:sectPr w:rsidR="0077271C" w:rsidSect="001903ED">
      <w:pgSz w:w="16838" w:h="11906" w:orient="landscape"/>
      <w:pgMar w:top="12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19EA" w:rsidRDefault="009B19EA" w:rsidP="009B19EA">
      <w:pPr>
        <w:spacing w:after="0" w:line="240" w:lineRule="auto"/>
      </w:pPr>
      <w:r>
        <w:separator/>
      </w:r>
    </w:p>
  </w:endnote>
  <w:endnote w:type="continuationSeparator" w:id="0">
    <w:p w:rsidR="009B19EA" w:rsidRDefault="009B19EA" w:rsidP="009B1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561826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B19EA" w:rsidRDefault="0023688E">
        <w:pPr>
          <w:pStyle w:val="Footer"/>
          <w:jc w:val="right"/>
        </w:pPr>
        <w:r>
          <w:fldChar w:fldCharType="begin"/>
        </w:r>
        <w:r w:rsidR="009B19EA">
          <w:instrText xml:space="preserve"> PAGE   \* MERGEFORMAT </w:instrText>
        </w:r>
        <w:r>
          <w:fldChar w:fldCharType="separate"/>
        </w:r>
        <w:r w:rsidR="001903E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B19EA" w:rsidRDefault="009B19E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19EA" w:rsidRDefault="009B19EA" w:rsidP="009B19EA">
      <w:pPr>
        <w:spacing w:after="0" w:line="240" w:lineRule="auto"/>
      </w:pPr>
      <w:r>
        <w:separator/>
      </w:r>
    </w:p>
  </w:footnote>
  <w:footnote w:type="continuationSeparator" w:id="0">
    <w:p w:rsidR="009B19EA" w:rsidRDefault="009B19EA" w:rsidP="009B19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57F2"/>
    <w:multiLevelType w:val="hybridMultilevel"/>
    <w:tmpl w:val="9AA8A5EA"/>
    <w:lvl w:ilvl="0" w:tplc="0809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-1254" w:hanging="360"/>
      </w:pPr>
    </w:lvl>
    <w:lvl w:ilvl="2" w:tplc="0809001B" w:tentative="1">
      <w:start w:val="1"/>
      <w:numFmt w:val="lowerRoman"/>
      <w:lvlText w:val="%3."/>
      <w:lvlJc w:val="right"/>
      <w:pPr>
        <w:ind w:left="-534" w:hanging="180"/>
      </w:pPr>
    </w:lvl>
    <w:lvl w:ilvl="3" w:tplc="0809000F" w:tentative="1">
      <w:start w:val="1"/>
      <w:numFmt w:val="decimal"/>
      <w:lvlText w:val="%4."/>
      <w:lvlJc w:val="left"/>
      <w:pPr>
        <w:ind w:left="186" w:hanging="360"/>
      </w:pPr>
    </w:lvl>
    <w:lvl w:ilvl="4" w:tplc="08090019" w:tentative="1">
      <w:start w:val="1"/>
      <w:numFmt w:val="lowerLetter"/>
      <w:lvlText w:val="%5."/>
      <w:lvlJc w:val="left"/>
      <w:pPr>
        <w:ind w:left="906" w:hanging="360"/>
      </w:pPr>
    </w:lvl>
    <w:lvl w:ilvl="5" w:tplc="0809001B" w:tentative="1">
      <w:start w:val="1"/>
      <w:numFmt w:val="lowerRoman"/>
      <w:lvlText w:val="%6."/>
      <w:lvlJc w:val="right"/>
      <w:pPr>
        <w:ind w:left="1626" w:hanging="180"/>
      </w:pPr>
    </w:lvl>
    <w:lvl w:ilvl="6" w:tplc="0809000F" w:tentative="1">
      <w:start w:val="1"/>
      <w:numFmt w:val="decimal"/>
      <w:lvlText w:val="%7."/>
      <w:lvlJc w:val="left"/>
      <w:pPr>
        <w:ind w:left="2346" w:hanging="360"/>
      </w:pPr>
    </w:lvl>
    <w:lvl w:ilvl="7" w:tplc="08090019" w:tentative="1">
      <w:start w:val="1"/>
      <w:numFmt w:val="lowerLetter"/>
      <w:lvlText w:val="%8."/>
      <w:lvlJc w:val="left"/>
      <w:pPr>
        <w:ind w:left="3066" w:hanging="360"/>
      </w:pPr>
    </w:lvl>
    <w:lvl w:ilvl="8" w:tplc="0809001B" w:tentative="1">
      <w:start w:val="1"/>
      <w:numFmt w:val="lowerRoman"/>
      <w:lvlText w:val="%9."/>
      <w:lvlJc w:val="right"/>
      <w:pPr>
        <w:ind w:left="378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44E4"/>
    <w:rsid w:val="00040893"/>
    <w:rsid w:val="001844E4"/>
    <w:rsid w:val="001903ED"/>
    <w:rsid w:val="0023688E"/>
    <w:rsid w:val="003B751F"/>
    <w:rsid w:val="00483244"/>
    <w:rsid w:val="00673F49"/>
    <w:rsid w:val="00696F94"/>
    <w:rsid w:val="0077271C"/>
    <w:rsid w:val="007B72E0"/>
    <w:rsid w:val="008A0F0E"/>
    <w:rsid w:val="008F61B1"/>
    <w:rsid w:val="009B19EA"/>
    <w:rsid w:val="009E1AC9"/>
    <w:rsid w:val="00A302E7"/>
    <w:rsid w:val="00BF4D90"/>
    <w:rsid w:val="00D31BA4"/>
    <w:rsid w:val="00D9339D"/>
    <w:rsid w:val="00DD0A0D"/>
    <w:rsid w:val="00DE4C5C"/>
    <w:rsid w:val="00E224BF"/>
    <w:rsid w:val="00E41F61"/>
    <w:rsid w:val="00EF4199"/>
    <w:rsid w:val="00F52DD9"/>
    <w:rsid w:val="00F80C3E"/>
    <w:rsid w:val="00FA2FA8"/>
    <w:rsid w:val="00FB4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4E8"/>
  </w:style>
  <w:style w:type="paragraph" w:styleId="Heading1">
    <w:name w:val="heading 1"/>
    <w:basedOn w:val="Normal"/>
    <w:next w:val="Normal"/>
    <w:link w:val="Heading1Char"/>
    <w:uiPriority w:val="9"/>
    <w:qFormat/>
    <w:rsid w:val="00FA2F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04089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A2F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9B19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19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9EA"/>
  </w:style>
  <w:style w:type="paragraph" w:styleId="Footer">
    <w:name w:val="footer"/>
    <w:basedOn w:val="Normal"/>
    <w:link w:val="FooterChar"/>
    <w:uiPriority w:val="99"/>
    <w:unhideWhenUsed/>
    <w:rsid w:val="009B19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9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4682</Words>
  <Characters>26690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litchfii</dc:creator>
  <cp:lastModifiedBy>litchfii</cp:lastModifiedBy>
  <cp:revision>3</cp:revision>
  <dcterms:created xsi:type="dcterms:W3CDTF">2019-11-08T14:26:00Z</dcterms:created>
  <dcterms:modified xsi:type="dcterms:W3CDTF">2019-11-08T14:27:00Z</dcterms:modified>
</cp:coreProperties>
</file>